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36325" w14:textId="636A9719" w:rsidR="00644107" w:rsidRDefault="00644107" w:rsidP="00644107">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#10</w:t>
      </w:r>
      <w:r w:rsidR="00816DF4">
        <w:rPr>
          <w:b/>
          <w:noProof/>
          <w:sz w:val="24"/>
        </w:rPr>
        <w:t>3</w:t>
      </w:r>
      <w:r>
        <w:rPr>
          <w:b/>
          <w:noProof/>
          <w:sz w:val="24"/>
        </w:rPr>
        <w:t>-e</w:t>
      </w:r>
      <w:r>
        <w:rPr>
          <w:b/>
          <w:i/>
          <w:noProof/>
          <w:sz w:val="28"/>
        </w:rPr>
        <w:tab/>
      </w:r>
      <w:r w:rsidR="00FB28AB">
        <w:rPr>
          <w:b/>
          <w:i/>
          <w:noProof/>
          <w:sz w:val="28"/>
        </w:rPr>
        <w:t xml:space="preserve">  </w:t>
      </w:r>
      <w:r w:rsidR="00FB28AB" w:rsidRPr="00FB28AB">
        <w:rPr>
          <w:b/>
          <w:i/>
          <w:noProof/>
          <w:sz w:val="28"/>
        </w:rPr>
        <w:t>R4-22</w:t>
      </w:r>
      <w:r w:rsidR="00425243">
        <w:rPr>
          <w:b/>
          <w:i/>
          <w:noProof/>
          <w:sz w:val="28"/>
        </w:rPr>
        <w:t>08851</w:t>
      </w:r>
    </w:p>
    <w:bookmarkEnd w:id="0"/>
    <w:p w14:paraId="618F67E5" w14:textId="44F6DB1D" w:rsidR="00644107" w:rsidRDefault="00644107" w:rsidP="00644107">
      <w:pPr>
        <w:pStyle w:val="CRCoverPage"/>
        <w:outlineLvl w:val="0"/>
        <w:rPr>
          <w:b/>
          <w:noProof/>
          <w:sz w:val="24"/>
        </w:rPr>
      </w:pPr>
      <w:r w:rsidRPr="00C71A48">
        <w:rPr>
          <w:b/>
          <w:bCs/>
          <w:noProof/>
          <w:sz w:val="24"/>
        </w:rPr>
        <w:t>Electronic Meeting,</w:t>
      </w:r>
      <w:r w:rsidR="00224219">
        <w:rPr>
          <w:b/>
          <w:bCs/>
          <w:noProof/>
          <w:sz w:val="24"/>
        </w:rPr>
        <w:t xml:space="preserve"> 9</w:t>
      </w:r>
      <w:r w:rsidRPr="00EF08F5">
        <w:rPr>
          <w:b/>
          <w:bCs/>
          <w:noProof/>
          <w:sz w:val="24"/>
          <w:vertAlign w:val="superscript"/>
        </w:rPr>
        <w:t>th</w:t>
      </w:r>
      <w:r>
        <w:rPr>
          <w:b/>
          <w:bCs/>
          <w:noProof/>
          <w:sz w:val="24"/>
        </w:rPr>
        <w:t xml:space="preserve"> </w:t>
      </w:r>
      <w:r w:rsidR="00224219">
        <w:rPr>
          <w:b/>
          <w:bCs/>
          <w:noProof/>
          <w:sz w:val="24"/>
        </w:rPr>
        <w:t>May</w:t>
      </w:r>
      <w:r>
        <w:rPr>
          <w:b/>
          <w:bCs/>
          <w:noProof/>
          <w:sz w:val="24"/>
        </w:rPr>
        <w:t xml:space="preserve"> </w:t>
      </w:r>
      <w:r w:rsidRPr="004253E1">
        <w:rPr>
          <w:b/>
          <w:noProof/>
          <w:sz w:val="24"/>
        </w:rPr>
        <w:t xml:space="preserve">to </w:t>
      </w:r>
      <w:r w:rsidR="00224219">
        <w:rPr>
          <w:b/>
          <w:noProof/>
          <w:sz w:val="24"/>
        </w:rPr>
        <w:t>20</w:t>
      </w:r>
      <w:r w:rsidR="00224219" w:rsidRPr="00224219">
        <w:rPr>
          <w:b/>
          <w:noProof/>
          <w:sz w:val="24"/>
          <w:vertAlign w:val="superscript"/>
        </w:rPr>
        <w:t>th</w:t>
      </w:r>
      <w:r w:rsidR="00224219">
        <w:rPr>
          <w:b/>
          <w:noProof/>
          <w:sz w:val="24"/>
        </w:rPr>
        <w:t xml:space="preserve"> </w:t>
      </w:r>
      <w:r>
        <w:rPr>
          <w:b/>
          <w:noProof/>
          <w:sz w:val="24"/>
        </w:rPr>
        <w:t>Ma</w:t>
      </w:r>
      <w:r w:rsidR="00224219">
        <w:rPr>
          <w:b/>
          <w:noProof/>
          <w:sz w:val="24"/>
        </w:rPr>
        <w:t>y</w:t>
      </w:r>
      <w:r>
        <w:rPr>
          <w:b/>
          <w:noProof/>
          <w:sz w:val="24"/>
        </w:rPr>
        <w:t>, 2022</w:t>
      </w:r>
    </w:p>
    <w:p w14:paraId="6B5C5D26" w14:textId="77777777" w:rsidR="005508CF" w:rsidRPr="00644107" w:rsidRDefault="005508CF" w:rsidP="005508CF">
      <w:pPr>
        <w:pStyle w:val="aff3"/>
        <w:rPr>
          <w:rFonts w:eastAsia="SimSun" w:cs="Arial"/>
          <w:b w:val="0"/>
          <w:lang w:eastAsia="zh-CN"/>
        </w:rPr>
      </w:pPr>
    </w:p>
    <w:p w14:paraId="516E7A55" w14:textId="2070D606"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A43531">
        <w:rPr>
          <w:rFonts w:ascii="Arial" w:eastAsia="SimSun" w:hAnsi="Arial" w:cs="Arial"/>
          <w:sz w:val="22"/>
          <w:lang w:eastAsia="zh-CN"/>
        </w:rPr>
        <w:t>8.29.2</w:t>
      </w:r>
    </w:p>
    <w:p w14:paraId="1657EEB7" w14:textId="77777777"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MediaTek Inc</w:t>
      </w:r>
      <w:r w:rsidR="00C3138A">
        <w:rPr>
          <w:rFonts w:ascii="Arial" w:hAnsi="Arial" w:cs="Arial"/>
          <w:sz w:val="22"/>
          <w:lang w:val="en-US" w:eastAsia="ja-JP"/>
        </w:rPr>
        <w:t>.</w:t>
      </w:r>
    </w:p>
    <w:p w14:paraId="466DA22B" w14:textId="03FEFC29"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6F33" w:rsidRPr="00DB6F33">
        <w:rPr>
          <w:rFonts w:ascii="Arial" w:hAnsi="Arial" w:cs="Arial"/>
          <w:sz w:val="22"/>
        </w:rPr>
        <w:t>Discussion on increasing UE power high limit for CA and DC</w:t>
      </w:r>
    </w:p>
    <w:p w14:paraId="76F33498" w14:textId="278ED399"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285804">
        <w:rPr>
          <w:rFonts w:ascii="Arial" w:eastAsia="SimSun" w:hAnsi="Arial" w:cs="Arial"/>
          <w:sz w:val="22"/>
          <w:lang w:eastAsia="zh-CN"/>
        </w:rPr>
        <w:t>Discussion</w:t>
      </w:r>
    </w:p>
    <w:bookmarkEnd w:id="1"/>
    <w:bookmarkEnd w:id="2"/>
    <w:p w14:paraId="6B35976A" w14:textId="77777777"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14:paraId="7FB30DBA" w14:textId="3B55B4FD" w:rsidR="00A23C52" w:rsidRPr="00A23C52" w:rsidRDefault="00A23C52" w:rsidP="00806D71">
      <w:pPr>
        <w:suppressAutoHyphens/>
        <w:spacing w:after="120" w:line="300" w:lineRule="atLeast"/>
        <w:jc w:val="both"/>
        <w:rPr>
          <w:rFonts w:eastAsia="新細明體"/>
          <w:lang w:eastAsia="zh-TW"/>
        </w:rPr>
      </w:pPr>
      <w:r>
        <w:t>I</w:t>
      </w:r>
      <w:r w:rsidRPr="00A23C52">
        <w:t>ncreasing UE power high limit for CA and DC</w:t>
      </w:r>
      <w:r>
        <w:t xml:space="preserve"> has been discuss for several meetings that has not yet been concluded.</w:t>
      </w:r>
      <w:r>
        <w:rPr>
          <w:rFonts w:eastAsia="新細明體" w:hint="eastAsia"/>
          <w:lang w:eastAsia="zh-TW"/>
        </w:rPr>
        <w:t xml:space="preserve"> </w:t>
      </w:r>
      <w:r>
        <w:rPr>
          <w:rFonts w:eastAsia="新細明體"/>
          <w:lang w:eastAsia="zh-TW"/>
        </w:rPr>
        <w:t>In RAN4#102-e, there was no consensus that companies have different views. The contribution further elaborates our viewpoints.</w:t>
      </w:r>
    </w:p>
    <w:p w14:paraId="20AA6FF1" w14:textId="77777777"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14:paraId="45952E72" w14:textId="77777777" w:rsidR="00002636" w:rsidRPr="00002636" w:rsidRDefault="00002636" w:rsidP="00002636">
      <w:pPr>
        <w:pStyle w:val="afff"/>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0723973F" w14:textId="77777777" w:rsidR="00002636" w:rsidRPr="00002636" w:rsidRDefault="00002636" w:rsidP="00002636">
      <w:pPr>
        <w:pStyle w:val="afff"/>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14AA0486" w14:textId="77777777" w:rsidR="00F11146" w:rsidRPr="00F11146" w:rsidRDefault="00F11146" w:rsidP="00B76A81">
      <w:pPr>
        <w:rPr>
          <w:rFonts w:eastAsia="新細明體"/>
          <w:bCs/>
          <w:iCs/>
          <w:sz w:val="22"/>
          <w:szCs w:val="22"/>
          <w:lang w:eastAsia="zh-TW"/>
        </w:rPr>
      </w:pPr>
      <w:r w:rsidRPr="00F11146">
        <w:rPr>
          <w:rFonts w:eastAsia="新細明體"/>
          <w:bCs/>
          <w:iCs/>
          <w:sz w:val="22"/>
          <w:szCs w:val="22"/>
          <w:lang w:eastAsia="zh-TW"/>
        </w:rPr>
        <w:t>In RAN4#101-e-bis, there are no agreements but the related WF listed possible options on Pcmax_L:</w:t>
      </w:r>
    </w:p>
    <w:p w14:paraId="604319ED" w14:textId="77777777" w:rsidR="00F11146" w:rsidRPr="00227DA1" w:rsidRDefault="00F11146" w:rsidP="00B76A81">
      <w:pPr>
        <w:pStyle w:val="-PAGE-"/>
        <w:rPr>
          <w:rStyle w:val="Head2AChar1"/>
          <w:rFonts w:ascii="Times New Roman" w:hAnsi="Times New Roman"/>
          <w:i/>
          <w:iCs/>
          <w:vertAlign w:val="subscript"/>
        </w:rPr>
      </w:pPr>
      <w:r w:rsidRPr="00227DA1">
        <w:rPr>
          <w:rStyle w:val="Head2AChar1"/>
          <w:rFonts w:ascii="Times New Roman" w:hAnsi="Times New Roman"/>
          <w:i/>
          <w:iCs/>
        </w:rPr>
        <w:t>P</w:t>
      </w:r>
      <w:r w:rsidRPr="00227DA1">
        <w:rPr>
          <w:rStyle w:val="Head2AChar1"/>
          <w:rFonts w:ascii="Times New Roman" w:hAnsi="Times New Roman"/>
          <w:i/>
          <w:iCs/>
          <w:vertAlign w:val="subscript"/>
        </w:rPr>
        <w:t>CMAX_L</w:t>
      </w:r>
    </w:p>
    <w:p w14:paraId="094680A7" w14:textId="77777777" w:rsidR="00F11146" w:rsidRPr="00227DA1" w:rsidRDefault="00F11146" w:rsidP="00B76A81">
      <w:pPr>
        <w:pStyle w:val="-PAGE-"/>
        <w:rPr>
          <w:rStyle w:val="Head2AChar1"/>
          <w:rFonts w:ascii="Times New Roman" w:hAnsi="Times New Roman"/>
          <w:i/>
          <w:iCs/>
          <w:sz w:val="20"/>
          <w:szCs w:val="20"/>
        </w:rPr>
      </w:pPr>
      <w:r w:rsidRPr="00227DA1">
        <w:rPr>
          <w:rStyle w:val="Head2AChar1"/>
          <w:rFonts w:ascii="Times New Roman" w:hAnsi="Times New Roman"/>
          <w:i/>
          <w:iCs/>
          <w:sz w:val="20"/>
          <w:szCs w:val="20"/>
        </w:rPr>
        <w:t>Option 1</w:t>
      </w:r>
    </w:p>
    <w:p w14:paraId="70C23B31" w14:textId="77777777" w:rsidR="00F11146" w:rsidRPr="00227DA1" w:rsidRDefault="00F11146" w:rsidP="00B76A81">
      <w:pPr>
        <w:pStyle w:val="afff"/>
        <w:numPr>
          <w:ilvl w:val="0"/>
          <w:numId w:val="43"/>
        </w:numPr>
        <w:rPr>
          <w:rFonts w:eastAsia="Yu Mincho"/>
          <w:i/>
          <w:iCs/>
          <w:lang w:eastAsia="zh-CN"/>
        </w:rPr>
      </w:pPr>
      <w:r w:rsidRPr="00227DA1">
        <w:rPr>
          <w:rFonts w:eastAsia="Yu Mincho"/>
          <w:i/>
          <w:iCs/>
          <w:lang w:eastAsia="zh-CN"/>
        </w:rPr>
        <w:t>The P</w:t>
      </w:r>
      <w:r w:rsidRPr="00227DA1">
        <w:rPr>
          <w:rFonts w:eastAsia="Yu Mincho"/>
          <w:i/>
          <w:iCs/>
          <w:vertAlign w:val="subscript"/>
          <w:lang w:eastAsia="zh-CN"/>
        </w:rPr>
        <w:t xml:space="preserve">CMAX_L </w:t>
      </w:r>
      <w:r w:rsidRPr="00227DA1">
        <w:rPr>
          <w:rFonts w:eastAsia="Yu Mincho"/>
          <w:i/>
          <w:iCs/>
          <w:lang w:eastAsia="zh-CN"/>
        </w:rPr>
        <w:t>for the CA or DC configuration is not raised.  Only the P</w:t>
      </w:r>
      <w:r w:rsidRPr="00227DA1">
        <w:rPr>
          <w:rFonts w:eastAsia="Yu Mincho"/>
          <w:i/>
          <w:iCs/>
          <w:vertAlign w:val="subscript"/>
          <w:lang w:eastAsia="zh-CN"/>
        </w:rPr>
        <w:t xml:space="preserve">CMAX_H </w:t>
      </w:r>
      <w:r w:rsidRPr="00227DA1">
        <w:rPr>
          <w:rFonts w:eastAsia="Yu Mincho"/>
          <w:i/>
          <w:iCs/>
          <w:lang w:eastAsia="zh-CN"/>
        </w:rPr>
        <w:t>is raised.</w:t>
      </w:r>
    </w:p>
    <w:p w14:paraId="6665AD4D" w14:textId="77777777" w:rsidR="00F11146" w:rsidRPr="00227DA1" w:rsidRDefault="00F11146" w:rsidP="00B76A81">
      <w:pPr>
        <w:pStyle w:val="afff"/>
        <w:numPr>
          <w:ilvl w:val="0"/>
          <w:numId w:val="43"/>
        </w:numPr>
        <w:rPr>
          <w:rFonts w:eastAsia="Yu Mincho"/>
          <w:i/>
          <w:iCs/>
          <w:lang w:eastAsia="zh-CN"/>
        </w:rPr>
      </w:pPr>
      <w:r w:rsidRPr="00227DA1">
        <w:rPr>
          <w:rFonts w:eastAsia="Yu Mincho"/>
          <w:i/>
          <w:iCs/>
          <w:lang w:eastAsia="zh-CN"/>
        </w:rPr>
        <w:t>A new power class is not defined, rather a sum approach is used to increase the output power from the nominal power class for the CA or DC configuration.</w:t>
      </w:r>
    </w:p>
    <w:p w14:paraId="65B64F64" w14:textId="77777777" w:rsidR="00F11146" w:rsidRPr="00227DA1" w:rsidRDefault="00F11146" w:rsidP="00B76A81">
      <w:pPr>
        <w:pStyle w:val="-PAGE-"/>
        <w:rPr>
          <w:rStyle w:val="Head2AChar1"/>
          <w:rFonts w:ascii="Times New Roman" w:hAnsi="Times New Roman"/>
          <w:i/>
          <w:iCs/>
          <w:sz w:val="20"/>
          <w:szCs w:val="20"/>
        </w:rPr>
      </w:pPr>
      <w:r w:rsidRPr="00227DA1">
        <w:rPr>
          <w:rStyle w:val="Head2AChar1"/>
          <w:rFonts w:ascii="Times New Roman" w:hAnsi="Times New Roman"/>
          <w:i/>
          <w:iCs/>
          <w:sz w:val="20"/>
          <w:szCs w:val="20"/>
        </w:rPr>
        <w:t>Option 2</w:t>
      </w:r>
    </w:p>
    <w:p w14:paraId="1E10A92A" w14:textId="77777777" w:rsidR="00F11146" w:rsidRPr="00F11146" w:rsidRDefault="00F11146" w:rsidP="00B76A81">
      <w:pPr>
        <w:pStyle w:val="afff"/>
        <w:numPr>
          <w:ilvl w:val="0"/>
          <w:numId w:val="43"/>
        </w:numPr>
        <w:rPr>
          <w:rStyle w:val="Head2AChar1"/>
          <w:rFonts w:ascii="Times New Roman" w:eastAsia="Yu Mincho" w:hAnsi="Times New Roman"/>
          <w:i/>
          <w:iCs/>
          <w:sz w:val="20"/>
          <w:lang w:eastAsia="zh-CN"/>
        </w:rPr>
      </w:pPr>
      <w:r w:rsidRPr="00F11146">
        <w:rPr>
          <w:rFonts w:eastAsia="Yu Mincho"/>
          <w:i/>
          <w:iCs/>
          <w:lang w:eastAsia="zh-CN"/>
        </w:rPr>
        <w:t>The existing power classes for band combinations (powerClass) are extended to cover new higher power classes for DC and CA in scope of this WI. This means that both P</w:t>
      </w:r>
      <w:r w:rsidRPr="00F11146">
        <w:rPr>
          <w:rFonts w:eastAsia="Yu Mincho"/>
          <w:i/>
          <w:iCs/>
          <w:vertAlign w:val="subscript"/>
          <w:lang w:eastAsia="zh-CN"/>
        </w:rPr>
        <w:t>CMAX_L</w:t>
      </w:r>
      <w:r w:rsidRPr="00F11146">
        <w:rPr>
          <w:rFonts w:eastAsia="Yu Mincho"/>
          <w:i/>
          <w:iCs/>
          <w:lang w:eastAsia="zh-CN"/>
        </w:rPr>
        <w:t xml:space="preserve"> and P</w:t>
      </w:r>
      <w:r w:rsidRPr="00F11146">
        <w:rPr>
          <w:rFonts w:eastAsia="Yu Mincho"/>
          <w:i/>
          <w:iCs/>
          <w:vertAlign w:val="subscript"/>
          <w:lang w:eastAsia="zh-CN"/>
        </w:rPr>
        <w:t xml:space="preserve">CMAX_H </w:t>
      </w:r>
      <w:r w:rsidRPr="00F11146">
        <w:rPr>
          <w:rStyle w:val="Head2AChar1"/>
          <w:rFonts w:ascii="Times New Roman" w:eastAsia="Yu Mincho" w:hAnsi="Times New Roman"/>
          <w:i/>
          <w:iCs/>
          <w:sz w:val="20"/>
          <w:lang w:eastAsia="zh-CN"/>
        </w:rPr>
        <w:t>are raised in case the supported BC power class is higher than the power classes per band.</w:t>
      </w:r>
    </w:p>
    <w:p w14:paraId="00367113" w14:textId="77777777" w:rsidR="00F11146" w:rsidRPr="00F11146" w:rsidRDefault="00F11146" w:rsidP="00B76A81">
      <w:pPr>
        <w:pStyle w:val="afff"/>
        <w:numPr>
          <w:ilvl w:val="0"/>
          <w:numId w:val="43"/>
        </w:numPr>
        <w:rPr>
          <w:rStyle w:val="Head2AChar1"/>
          <w:rFonts w:ascii="Times New Roman" w:eastAsia="Yu Mincho" w:hAnsi="Times New Roman"/>
          <w:i/>
          <w:iCs/>
          <w:sz w:val="20"/>
          <w:lang w:eastAsia="zh-CN"/>
        </w:rPr>
      </w:pPr>
      <w:r w:rsidRPr="00F11146">
        <w:rPr>
          <w:rStyle w:val="Head2AChar1"/>
          <w:rFonts w:ascii="Times New Roman" w:eastAsia="Yu Mincho" w:hAnsi="Times New Roman"/>
          <w:i/>
          <w:iCs/>
          <w:sz w:val="20"/>
          <w:lang w:eastAsia="zh-CN"/>
        </w:rPr>
        <w:t xml:space="preserve">A UE indicating the higher BC power class has the capability of increasing the total power and is tested against this (the minimum requirement of the measured total power </w:t>
      </w:r>
      <w:r w:rsidRPr="00F11146">
        <w:rPr>
          <w:rFonts w:eastAsia="Yu Mincho"/>
          <w:i/>
          <w:iCs/>
          <w:lang w:eastAsia="zh-CN"/>
        </w:rPr>
        <w:t>P</w:t>
      </w:r>
      <w:r w:rsidRPr="00F11146">
        <w:rPr>
          <w:rFonts w:eastAsia="Yu Mincho"/>
          <w:i/>
          <w:iCs/>
          <w:vertAlign w:val="subscript"/>
          <w:lang w:eastAsia="zh-CN"/>
        </w:rPr>
        <w:t>UMAX</w:t>
      </w:r>
      <w:r w:rsidRPr="00F11146">
        <w:rPr>
          <w:rStyle w:val="Head2AChar1"/>
          <w:rFonts w:ascii="Times New Roman" w:eastAsia="Yu Mincho" w:hAnsi="Times New Roman"/>
          <w:i/>
          <w:iCs/>
          <w:sz w:val="20"/>
          <w:lang w:eastAsia="zh-CN"/>
        </w:rPr>
        <w:t>).</w:t>
      </w:r>
    </w:p>
    <w:p w14:paraId="439C9DF3" w14:textId="77777777" w:rsidR="00F11146" w:rsidRPr="00F11146" w:rsidRDefault="00F11146" w:rsidP="00B76A81">
      <w:pPr>
        <w:pStyle w:val="afff"/>
        <w:numPr>
          <w:ilvl w:val="0"/>
          <w:numId w:val="43"/>
        </w:numPr>
        <w:rPr>
          <w:rStyle w:val="Head2AChar1"/>
          <w:rFonts w:ascii="Times New Roman" w:eastAsia="Yu Mincho" w:hAnsi="Times New Roman"/>
          <w:i/>
          <w:iCs/>
          <w:sz w:val="20"/>
          <w:lang w:eastAsia="zh-CN"/>
        </w:rPr>
      </w:pPr>
      <w:r w:rsidRPr="00F11146">
        <w:rPr>
          <w:rStyle w:val="Head2AChar1"/>
          <w:rFonts w:ascii="Times New Roman" w:eastAsia="Yu Mincho" w:hAnsi="Times New Roman"/>
          <w:i/>
          <w:iCs/>
          <w:sz w:val="20"/>
          <w:lang w:eastAsia="zh-CN"/>
        </w:rPr>
        <w:t>No new signaling introduced to introduce the higher BC power capability (except for TxD but also a problem for existing BC power classes)</w:t>
      </w:r>
    </w:p>
    <w:p w14:paraId="6A644805" w14:textId="77777777" w:rsidR="00F11146" w:rsidRPr="00227DA1" w:rsidRDefault="00F11146" w:rsidP="00B76A81">
      <w:pPr>
        <w:pStyle w:val="-PAGE-"/>
        <w:rPr>
          <w:rStyle w:val="Head2AChar1"/>
          <w:rFonts w:ascii="Times New Roman" w:hAnsi="Times New Roman"/>
          <w:i/>
          <w:iCs/>
          <w:sz w:val="20"/>
          <w:szCs w:val="20"/>
        </w:rPr>
      </w:pPr>
      <w:r w:rsidRPr="00227DA1">
        <w:rPr>
          <w:rStyle w:val="Head2AChar1"/>
          <w:rFonts w:ascii="Times New Roman" w:hAnsi="Times New Roman"/>
          <w:i/>
          <w:iCs/>
          <w:sz w:val="20"/>
          <w:szCs w:val="20"/>
        </w:rPr>
        <w:t xml:space="preserve">Option 3 </w:t>
      </w:r>
    </w:p>
    <w:p w14:paraId="242BE0C1" w14:textId="77777777" w:rsidR="00F11146" w:rsidRPr="00227DA1" w:rsidRDefault="00F11146" w:rsidP="00B76A81">
      <w:pPr>
        <w:pStyle w:val="afff"/>
        <w:numPr>
          <w:ilvl w:val="0"/>
          <w:numId w:val="43"/>
        </w:numPr>
        <w:rPr>
          <w:rFonts w:eastAsia="Yu Mincho"/>
          <w:i/>
          <w:iCs/>
          <w:lang w:eastAsia="zh-CN"/>
        </w:rPr>
      </w:pPr>
      <w:r w:rsidRPr="00227DA1">
        <w:rPr>
          <w:rFonts w:eastAsia="Yu Mincho"/>
          <w:i/>
          <w:iCs/>
          <w:lang w:eastAsia="zh-CN"/>
        </w:rPr>
        <w:t>For combinations subject to total UE power limit by regulation, existing PC2 or PC3 applies. There is no change to P</w:t>
      </w:r>
      <w:r w:rsidRPr="00227DA1">
        <w:rPr>
          <w:rFonts w:eastAsia="Yu Mincho"/>
          <w:i/>
          <w:iCs/>
          <w:vertAlign w:val="subscript"/>
          <w:lang w:eastAsia="zh-CN"/>
        </w:rPr>
        <w:t>CMAX</w:t>
      </w:r>
      <w:r w:rsidRPr="00227DA1">
        <w:rPr>
          <w:rFonts w:eastAsia="Yu Mincho"/>
          <w:i/>
          <w:iCs/>
          <w:lang w:eastAsia="zh-CN"/>
        </w:rPr>
        <w:t xml:space="preserve"> formula.</w:t>
      </w:r>
    </w:p>
    <w:p w14:paraId="425A0608" w14:textId="77777777" w:rsidR="00F11146" w:rsidRPr="00227DA1" w:rsidRDefault="00F11146" w:rsidP="00B76A81">
      <w:pPr>
        <w:pStyle w:val="afff"/>
        <w:numPr>
          <w:ilvl w:val="0"/>
          <w:numId w:val="43"/>
        </w:numPr>
        <w:rPr>
          <w:rFonts w:eastAsia="Yu Mincho"/>
          <w:i/>
          <w:iCs/>
          <w:lang w:eastAsia="zh-CN"/>
        </w:rPr>
      </w:pPr>
      <w:r w:rsidRPr="00227DA1">
        <w:rPr>
          <w:rFonts w:eastAsia="Yu Mincho"/>
          <w:i/>
          <w:iCs/>
          <w:lang w:eastAsia="zh-CN"/>
        </w:rPr>
        <w:t>For combinations not subject to total UE power limit by regulation, add power class 0 in the existing power class IE for band combinations (powerClass) to support the new feature.</w:t>
      </w:r>
    </w:p>
    <w:p w14:paraId="12A64A69" w14:textId="77777777" w:rsidR="00F11146" w:rsidRPr="00227DA1" w:rsidRDefault="00F11146" w:rsidP="00B76A81">
      <w:pPr>
        <w:pStyle w:val="afff"/>
        <w:numPr>
          <w:ilvl w:val="0"/>
          <w:numId w:val="43"/>
        </w:numPr>
        <w:rPr>
          <w:rStyle w:val="Head2AChar1"/>
          <w:rFonts w:ascii="Times New Roman" w:eastAsia="Yu Mincho" w:hAnsi="Times New Roman"/>
          <w:i/>
          <w:iCs/>
          <w:lang w:eastAsia="zh-CN"/>
        </w:rPr>
      </w:pPr>
      <w:r w:rsidRPr="00227DA1">
        <w:rPr>
          <w:rFonts w:eastAsia="Yu Mincho"/>
          <w:i/>
          <w:iCs/>
          <w:lang w:eastAsia="zh-CN"/>
        </w:rPr>
        <w:t xml:space="preserve">Add a new sub-clause under “6.2A.4.1.3 Configured transmitted power for inter-band CA” as, </w:t>
      </w:r>
    </w:p>
    <w:p w14:paraId="10814808" w14:textId="77777777" w:rsidR="00F11146" w:rsidRPr="00227DA1" w:rsidRDefault="00F11146" w:rsidP="00B76A81">
      <w:pPr>
        <w:pStyle w:val="Web"/>
        <w:numPr>
          <w:ilvl w:val="0"/>
          <w:numId w:val="43"/>
        </w:numPr>
        <w:rPr>
          <w:i/>
          <w:iCs/>
          <w:highlight w:val="yellow"/>
        </w:rPr>
      </w:pPr>
      <w:r w:rsidRPr="00227DA1">
        <w:rPr>
          <w:i/>
          <w:iCs/>
          <w:highlight w:val="yellow"/>
        </w:rPr>
        <w:t xml:space="preserve">6.2A.4.1.3a Configured transmitted power for Inter-band CA power class 0 </w:t>
      </w:r>
    </w:p>
    <w:p w14:paraId="4AB522FD" w14:textId="77777777" w:rsidR="00F11146" w:rsidRPr="00227DA1" w:rsidRDefault="00F11146" w:rsidP="00B76A81">
      <w:pPr>
        <w:pStyle w:val="afff"/>
        <w:numPr>
          <w:ilvl w:val="0"/>
          <w:numId w:val="43"/>
        </w:numPr>
        <w:spacing w:after="0"/>
        <w:jc w:val="both"/>
        <w:rPr>
          <w:i/>
          <w:iCs/>
          <w:highlight w:val="yellow"/>
        </w:rPr>
      </w:pPr>
    </w:p>
    <w:p w14:paraId="220C13B6" w14:textId="77777777" w:rsidR="00F11146" w:rsidRPr="00227DA1" w:rsidRDefault="00F11146" w:rsidP="00B76A81">
      <w:pPr>
        <w:pStyle w:val="afff"/>
        <w:numPr>
          <w:ilvl w:val="0"/>
          <w:numId w:val="43"/>
        </w:numPr>
        <w:rPr>
          <w:rFonts w:eastAsia="Yu Mincho"/>
          <w:i/>
          <w:iCs/>
          <w:lang w:eastAsia="zh-CN"/>
        </w:rPr>
      </w:pPr>
      <w:r w:rsidRPr="00227DA1">
        <w:rPr>
          <w:i/>
          <w:iCs/>
          <w:highlight w:val="yellow"/>
        </w:rPr>
        <w:t>For inter-band UL CA power class 0, UE configured output power specified in clause 6.2.4 applies for each constituent band respectively.</w:t>
      </w:r>
    </w:p>
    <w:p w14:paraId="445CF1C0" w14:textId="77777777" w:rsidR="00F11146" w:rsidRPr="00227DA1" w:rsidRDefault="00F11146" w:rsidP="00B76A81">
      <w:pPr>
        <w:pStyle w:val="-PAGE-"/>
        <w:rPr>
          <w:rStyle w:val="Head2AChar1"/>
          <w:rFonts w:ascii="Times New Roman" w:hAnsi="Times New Roman"/>
          <w:i/>
          <w:iCs/>
          <w:sz w:val="20"/>
          <w:szCs w:val="20"/>
        </w:rPr>
      </w:pPr>
      <w:r w:rsidRPr="00227DA1">
        <w:rPr>
          <w:rStyle w:val="Head2AChar1"/>
          <w:rFonts w:ascii="Times New Roman" w:hAnsi="Times New Roman"/>
          <w:i/>
          <w:iCs/>
          <w:sz w:val="20"/>
          <w:szCs w:val="20"/>
        </w:rPr>
        <w:t xml:space="preserve">Option 4 </w:t>
      </w:r>
    </w:p>
    <w:p w14:paraId="3CB33B47" w14:textId="77777777" w:rsidR="00F11146" w:rsidRPr="00227DA1" w:rsidRDefault="00F11146" w:rsidP="00B76A81">
      <w:pPr>
        <w:spacing w:line="360" w:lineRule="auto"/>
        <w:ind w:firstLineChars="50" w:firstLine="100"/>
        <w:rPr>
          <w:rFonts w:eastAsia="Yu Mincho"/>
          <w:i/>
          <w:iCs/>
          <w:lang w:val="en-US" w:eastAsia="zh-CN"/>
        </w:rPr>
      </w:pPr>
      <w:r w:rsidRPr="00227DA1">
        <w:rPr>
          <w:rFonts w:eastAsia="Yu Mincho"/>
          <w:i/>
          <w:iCs/>
          <w:lang w:val="en-US" w:eastAsia="zh-CN"/>
        </w:rPr>
        <w:t>Pcmax_L is determined by the existing formula, where the nominal power for CA is the same as the one used for Pcmax_H.</w:t>
      </w:r>
    </w:p>
    <w:p w14:paraId="2A091870" w14:textId="236B23A4" w:rsidR="00A23C52" w:rsidRPr="00F11146" w:rsidRDefault="00A23C52" w:rsidP="00B76A81">
      <w:pPr>
        <w:rPr>
          <w:rFonts w:eastAsia="新細明體"/>
          <w:bCs/>
          <w:iCs/>
          <w:sz w:val="22"/>
          <w:szCs w:val="22"/>
          <w:lang w:val="en-US" w:eastAsia="zh-TW"/>
        </w:rPr>
      </w:pPr>
    </w:p>
    <w:p w14:paraId="1C0260E9" w14:textId="5C2934DA" w:rsidR="0036173E" w:rsidRDefault="0036173E" w:rsidP="00B76A81">
      <w:pPr>
        <w:rPr>
          <w:rFonts w:eastAsia="新細明體"/>
          <w:bCs/>
          <w:iCs/>
          <w:sz w:val="22"/>
          <w:szCs w:val="22"/>
          <w:lang w:eastAsia="zh-TW"/>
        </w:rPr>
      </w:pPr>
      <w:r>
        <w:rPr>
          <w:rFonts w:eastAsia="新細明體"/>
          <w:bCs/>
          <w:iCs/>
          <w:sz w:val="22"/>
          <w:szCs w:val="22"/>
          <w:lang w:eastAsia="zh-TW"/>
        </w:rPr>
        <w:t>C</w:t>
      </w:r>
      <w:r>
        <w:rPr>
          <w:rFonts w:eastAsia="新細明體" w:hint="eastAsia"/>
          <w:bCs/>
          <w:iCs/>
          <w:sz w:val="22"/>
          <w:szCs w:val="22"/>
          <w:lang w:eastAsia="zh-TW"/>
        </w:rPr>
        <w:t>o</w:t>
      </w:r>
      <w:r>
        <w:rPr>
          <w:rFonts w:eastAsia="新細明體"/>
          <w:bCs/>
          <w:iCs/>
          <w:sz w:val="22"/>
          <w:szCs w:val="22"/>
          <w:lang w:eastAsia="zh-TW"/>
        </w:rPr>
        <w:t>nsidering option 3</w:t>
      </w:r>
      <w:r w:rsidR="00834CF4">
        <w:rPr>
          <w:rFonts w:eastAsia="新細明體"/>
          <w:bCs/>
          <w:iCs/>
          <w:sz w:val="22"/>
          <w:szCs w:val="22"/>
          <w:lang w:eastAsia="zh-TW"/>
        </w:rPr>
        <w:t xml:space="preserve">, </w:t>
      </w:r>
      <w:r w:rsidR="00A23C52">
        <w:rPr>
          <w:rFonts w:eastAsia="新細明體"/>
          <w:bCs/>
          <w:iCs/>
          <w:sz w:val="22"/>
          <w:szCs w:val="22"/>
          <w:lang w:eastAsia="zh-TW"/>
        </w:rPr>
        <w:t xml:space="preserve">PC0 approach was proposed </w:t>
      </w:r>
      <w:r>
        <w:rPr>
          <w:rFonts w:eastAsia="新細明體"/>
          <w:bCs/>
          <w:iCs/>
          <w:sz w:val="22"/>
          <w:szCs w:val="22"/>
          <w:lang w:eastAsia="zh-TW"/>
        </w:rPr>
        <w:t>in</w:t>
      </w:r>
      <w:r w:rsidR="00AE70EF">
        <w:rPr>
          <w:rFonts w:eastAsia="新細明體"/>
          <w:bCs/>
          <w:iCs/>
          <w:sz w:val="22"/>
          <w:szCs w:val="22"/>
          <w:lang w:eastAsia="zh-TW"/>
        </w:rPr>
        <w:t xml:space="preserve"> </w:t>
      </w:r>
      <w:r w:rsidR="00834CF4">
        <w:rPr>
          <w:rFonts w:eastAsia="新細明體"/>
          <w:bCs/>
          <w:iCs/>
          <w:sz w:val="22"/>
          <w:szCs w:val="22"/>
          <w:lang w:eastAsia="zh-TW"/>
        </w:rPr>
        <w:t>[</w:t>
      </w:r>
      <w:r w:rsidR="00A23C52">
        <w:rPr>
          <w:rFonts w:eastAsia="新細明體"/>
          <w:bCs/>
          <w:iCs/>
          <w:sz w:val="22"/>
          <w:szCs w:val="22"/>
          <w:lang w:eastAsia="zh-TW"/>
        </w:rPr>
        <w:t>4</w:t>
      </w:r>
      <w:r w:rsidR="00834CF4">
        <w:rPr>
          <w:rFonts w:eastAsia="新細明體"/>
          <w:bCs/>
          <w:iCs/>
          <w:sz w:val="22"/>
          <w:szCs w:val="22"/>
          <w:lang w:eastAsia="zh-TW"/>
        </w:rPr>
        <w:t>]</w:t>
      </w:r>
      <w:r w:rsidR="00A23C52">
        <w:rPr>
          <w:rFonts w:eastAsia="新細明體"/>
          <w:bCs/>
          <w:iCs/>
          <w:sz w:val="22"/>
          <w:szCs w:val="22"/>
          <w:lang w:eastAsia="zh-TW"/>
        </w:rPr>
        <w:t xml:space="preserve">. </w:t>
      </w:r>
      <w:r w:rsidR="00A23C52">
        <w:rPr>
          <w:rFonts w:eastAsia="新細明體" w:hint="eastAsia"/>
          <w:bCs/>
          <w:iCs/>
          <w:sz w:val="22"/>
          <w:szCs w:val="22"/>
          <w:lang w:eastAsia="zh-TW"/>
        </w:rPr>
        <w:t>T</w:t>
      </w:r>
      <w:r w:rsidR="00A23C52">
        <w:rPr>
          <w:rFonts w:eastAsia="新細明體"/>
          <w:bCs/>
          <w:iCs/>
          <w:sz w:val="22"/>
          <w:szCs w:val="22"/>
          <w:lang w:eastAsia="zh-TW"/>
        </w:rPr>
        <w:t>his is a good method if UE reports PC0, network can allocate fully UE transmit power capability without limitation.</w:t>
      </w:r>
      <w:r w:rsidR="00AE70EF">
        <w:rPr>
          <w:rFonts w:eastAsia="新細明體"/>
          <w:bCs/>
          <w:iCs/>
          <w:sz w:val="22"/>
          <w:szCs w:val="22"/>
          <w:lang w:eastAsia="zh-TW"/>
        </w:rPr>
        <w:t xml:space="preserve"> The existed signalling can be re-used that is straightforward for implementation. </w:t>
      </w:r>
      <w:r w:rsidR="00A23C52">
        <w:rPr>
          <w:rFonts w:eastAsia="新細明體"/>
          <w:bCs/>
          <w:iCs/>
          <w:sz w:val="22"/>
          <w:szCs w:val="22"/>
          <w:lang w:eastAsia="zh-TW"/>
        </w:rPr>
        <w:t>However, operator also raise concern</w:t>
      </w:r>
      <w:r>
        <w:rPr>
          <w:rFonts w:eastAsia="新細明體"/>
          <w:bCs/>
          <w:iCs/>
          <w:sz w:val="22"/>
          <w:szCs w:val="22"/>
          <w:lang w:eastAsia="zh-TW"/>
        </w:rPr>
        <w:t>s in [5].</w:t>
      </w:r>
      <w:r w:rsidR="00AE70EF">
        <w:rPr>
          <w:rFonts w:eastAsia="新細明體"/>
          <w:bCs/>
          <w:iCs/>
          <w:sz w:val="22"/>
          <w:szCs w:val="22"/>
          <w:lang w:eastAsia="zh-TW"/>
        </w:rPr>
        <w:t xml:space="preserve"> There may be issue that </w:t>
      </w:r>
      <w:r w:rsidR="00AE70EF" w:rsidRPr="00AE70EF">
        <w:rPr>
          <w:rFonts w:eastAsia="新細明體" w:hint="eastAsia"/>
          <w:bCs/>
          <w:iCs/>
          <w:sz w:val="22"/>
          <w:szCs w:val="22"/>
          <w:lang w:eastAsia="zh-TW"/>
        </w:rPr>
        <w:t>“</w:t>
      </w:r>
      <w:r w:rsidR="00AE70EF" w:rsidRPr="00AE70EF">
        <w:rPr>
          <w:rFonts w:eastAsia="新細明體"/>
          <w:bCs/>
          <w:iCs/>
          <w:sz w:val="22"/>
          <w:szCs w:val="22"/>
          <w:lang w:eastAsia="zh-TW"/>
        </w:rPr>
        <w:t>the Pemax_CA or equivalent mechanism needs to be in place to limit total power”.</w:t>
      </w:r>
      <w:r>
        <w:rPr>
          <w:rFonts w:eastAsia="新細明體"/>
          <w:bCs/>
          <w:iCs/>
          <w:sz w:val="22"/>
          <w:szCs w:val="22"/>
          <w:lang w:eastAsia="zh-TW"/>
        </w:rPr>
        <w:t xml:space="preserve"> In our view maybe new NS signalling can be introduced together with PC0 for the regions that has transmission power limitation for regulatory requirements.</w:t>
      </w:r>
    </w:p>
    <w:p w14:paraId="5499C76C" w14:textId="15A8CF8A" w:rsidR="0080392B" w:rsidRPr="0080392B" w:rsidRDefault="0080392B" w:rsidP="00B76A81">
      <w:pPr>
        <w:rPr>
          <w:rFonts w:eastAsia="新細明體"/>
          <w:b/>
          <w:i/>
          <w:sz w:val="22"/>
          <w:szCs w:val="22"/>
          <w:lang w:eastAsia="zh-TW"/>
        </w:rPr>
      </w:pPr>
      <w:r>
        <w:rPr>
          <w:rFonts w:eastAsia="新細明體"/>
          <w:b/>
          <w:i/>
          <w:sz w:val="22"/>
          <w:szCs w:val="22"/>
          <w:lang w:eastAsia="zh-TW"/>
        </w:rPr>
        <w:t xml:space="preserve">Observation 1: </w:t>
      </w:r>
      <w:r w:rsidR="00AE70EF">
        <w:rPr>
          <w:rFonts w:eastAsia="新細明體"/>
          <w:b/>
          <w:i/>
          <w:sz w:val="22"/>
          <w:szCs w:val="22"/>
          <w:lang w:eastAsia="zh-TW"/>
        </w:rPr>
        <w:t xml:space="preserve">New NS signalling may be introduced together with </w:t>
      </w:r>
      <w:r w:rsidR="00AE70EF" w:rsidRPr="00AE70EF">
        <w:rPr>
          <w:rFonts w:eastAsia="新細明體"/>
          <w:b/>
          <w:i/>
          <w:sz w:val="22"/>
          <w:szCs w:val="22"/>
          <w:lang w:eastAsia="zh-TW"/>
        </w:rPr>
        <w:t>PC0 for the regions that has transmission power limitation for regulatory requirements</w:t>
      </w:r>
    </w:p>
    <w:p w14:paraId="30AD4593" w14:textId="6E585B18" w:rsidR="006D0E5A" w:rsidRDefault="006D0E5A" w:rsidP="00B76A81">
      <w:pPr>
        <w:rPr>
          <w:rFonts w:eastAsia="新細明體"/>
          <w:bCs/>
          <w:iCs/>
          <w:sz w:val="22"/>
          <w:szCs w:val="22"/>
          <w:lang w:eastAsia="zh-TW"/>
        </w:rPr>
      </w:pPr>
      <w:r>
        <w:rPr>
          <w:rFonts w:eastAsia="新細明體"/>
          <w:bCs/>
          <w:iCs/>
          <w:sz w:val="22"/>
          <w:szCs w:val="22"/>
          <w:lang w:eastAsia="zh-TW"/>
        </w:rPr>
        <w:lastRenderedPageBreak/>
        <w:t>R</w:t>
      </w:r>
      <w:r w:rsidR="00EA5355">
        <w:rPr>
          <w:rFonts w:eastAsia="新細明體"/>
          <w:bCs/>
          <w:iCs/>
          <w:sz w:val="22"/>
          <w:szCs w:val="22"/>
          <w:lang w:eastAsia="zh-TW"/>
        </w:rPr>
        <w:t>eferring to</w:t>
      </w:r>
      <w:r w:rsidR="00AE70EF">
        <w:rPr>
          <w:rFonts w:eastAsia="新細明體"/>
          <w:bCs/>
          <w:iCs/>
          <w:sz w:val="22"/>
          <w:szCs w:val="22"/>
          <w:lang w:eastAsia="zh-TW"/>
        </w:rPr>
        <w:t xml:space="preserve"> the existing RAN4 and RAN5 MOP requirements definition. It was specified “</w:t>
      </w:r>
      <w:r w:rsidR="00AE70EF" w:rsidRPr="00AE70EF">
        <w:rPr>
          <w:rFonts w:eastAsia="新細明體"/>
          <w:bCs/>
          <w:iCs/>
          <w:sz w:val="22"/>
          <w:szCs w:val="22"/>
          <w:lang w:eastAsia="zh-TW"/>
        </w:rPr>
        <w:t>UE maximum output power shall be measured over all component carriers from different bands. If each band has separate antenna connectors, maximum output power is defined as the sum of maximum output power from each UE antenna connector</w:t>
      </w:r>
      <w:r w:rsidR="00AE70EF">
        <w:rPr>
          <w:rFonts w:eastAsia="新細明體"/>
          <w:bCs/>
          <w:iCs/>
          <w:sz w:val="22"/>
          <w:szCs w:val="22"/>
          <w:lang w:eastAsia="zh-TW"/>
        </w:rPr>
        <w:t>”.</w:t>
      </w:r>
      <w:r w:rsidR="00EA5355">
        <w:rPr>
          <w:rFonts w:eastAsia="新細明體"/>
          <w:bCs/>
          <w:iCs/>
          <w:sz w:val="22"/>
          <w:szCs w:val="22"/>
          <w:lang w:eastAsia="zh-TW"/>
        </w:rPr>
        <w:t xml:space="preserve"> </w:t>
      </w:r>
      <w:r>
        <w:rPr>
          <w:rFonts w:eastAsia="新細明體"/>
          <w:bCs/>
          <w:iCs/>
          <w:sz w:val="22"/>
          <w:szCs w:val="22"/>
          <w:lang w:eastAsia="zh-TW"/>
        </w:rPr>
        <w:t>With above conformance requirement, if PC0 approach was adopted while the UE reported BC power class were not changed, the tolerance may be varied with different band power combinations that some of the spec tolerance may even smaller than measurement uncertainty that creates problem for conformance testing.</w:t>
      </w:r>
    </w:p>
    <w:p w14:paraId="42C52A77" w14:textId="4BEB5687" w:rsidR="006D0E5A" w:rsidRPr="006D0E5A" w:rsidRDefault="006D0E5A" w:rsidP="00B76A81">
      <w:pPr>
        <w:rPr>
          <w:rFonts w:eastAsia="新細明體"/>
          <w:b/>
          <w:i/>
          <w:sz w:val="22"/>
          <w:szCs w:val="22"/>
          <w:lang w:eastAsia="zh-TW"/>
        </w:rPr>
      </w:pPr>
      <w:r>
        <w:rPr>
          <w:rFonts w:eastAsia="新細明體"/>
          <w:b/>
          <w:i/>
          <w:sz w:val="22"/>
          <w:szCs w:val="22"/>
          <w:lang w:eastAsia="zh-TW"/>
        </w:rPr>
        <w:t>Observation 2: Adopting PC0 approach shall consider new NS signalling and how to solve conformance testing problem together.</w:t>
      </w:r>
    </w:p>
    <w:p w14:paraId="3C42981B" w14:textId="0C104118" w:rsidR="00AD6499" w:rsidRDefault="006D0E5A" w:rsidP="00B76A81">
      <w:pPr>
        <w:rPr>
          <w:rFonts w:eastAsia="新細明體"/>
          <w:bCs/>
          <w:iCs/>
          <w:sz w:val="22"/>
          <w:szCs w:val="22"/>
          <w:lang w:eastAsia="zh-TW"/>
        </w:rPr>
      </w:pPr>
      <w:r>
        <w:rPr>
          <w:rFonts w:eastAsia="新細明體"/>
          <w:bCs/>
          <w:iCs/>
          <w:sz w:val="22"/>
          <w:szCs w:val="22"/>
          <w:lang w:eastAsia="zh-TW"/>
        </w:rPr>
        <w:t>Considering option 1, i</w:t>
      </w:r>
      <w:r w:rsidR="00EA5355">
        <w:rPr>
          <w:rFonts w:eastAsia="新細明體"/>
          <w:bCs/>
          <w:iCs/>
          <w:sz w:val="22"/>
          <w:szCs w:val="22"/>
          <w:lang w:eastAsia="zh-TW"/>
        </w:rPr>
        <w:t xml:space="preserve">n our understanding from UE implementation view, the </w:t>
      </w:r>
      <w:proofErr w:type="gramStart"/>
      <w:r w:rsidR="00EA5355">
        <w:rPr>
          <w:rFonts w:eastAsia="新細明體"/>
          <w:bCs/>
          <w:iCs/>
          <w:sz w:val="22"/>
          <w:szCs w:val="22"/>
          <w:lang w:eastAsia="zh-TW"/>
        </w:rPr>
        <w:t>MOP(</w:t>
      </w:r>
      <w:proofErr w:type="gramEnd"/>
      <w:r w:rsidR="00EA5355">
        <w:rPr>
          <w:rFonts w:eastAsia="新細明體"/>
          <w:bCs/>
          <w:iCs/>
          <w:sz w:val="22"/>
          <w:szCs w:val="22"/>
          <w:lang w:eastAsia="zh-TW"/>
        </w:rPr>
        <w:t xml:space="preserve">maximum output power) shall be limited to its reported power class rather than modified PC,max upper limits. If option 1 is adopted, how can UE distinguish when to apply reported BC power class as MOP upper bound and when to apply extended </w:t>
      </w:r>
      <w:proofErr w:type="gramStart"/>
      <w:r w:rsidR="00EA5355">
        <w:rPr>
          <w:rFonts w:eastAsia="新細明體"/>
          <w:bCs/>
          <w:iCs/>
          <w:sz w:val="22"/>
          <w:szCs w:val="22"/>
          <w:lang w:eastAsia="zh-TW"/>
        </w:rPr>
        <w:t>PC,max</w:t>
      </w:r>
      <w:proofErr w:type="gramEnd"/>
      <w:r w:rsidR="00EA5355">
        <w:rPr>
          <w:rFonts w:eastAsia="新細明體"/>
          <w:bCs/>
          <w:iCs/>
          <w:sz w:val="22"/>
          <w:szCs w:val="22"/>
          <w:lang w:eastAsia="zh-TW"/>
        </w:rPr>
        <w:t xml:space="preserve"> as MOP upper bound? </w:t>
      </w:r>
      <w:r w:rsidR="00EA5355">
        <w:rPr>
          <w:rFonts w:eastAsia="新細明體" w:hint="eastAsia"/>
          <w:bCs/>
          <w:iCs/>
          <w:sz w:val="22"/>
          <w:szCs w:val="22"/>
          <w:lang w:eastAsia="zh-TW"/>
        </w:rPr>
        <w:t>T</w:t>
      </w:r>
      <w:r w:rsidR="00EA5355">
        <w:rPr>
          <w:rFonts w:eastAsia="新細明體"/>
          <w:bCs/>
          <w:iCs/>
          <w:sz w:val="22"/>
          <w:szCs w:val="22"/>
          <w:lang w:eastAsia="zh-TW"/>
        </w:rPr>
        <w:t xml:space="preserve">he criteria </w:t>
      </w:r>
      <w:proofErr w:type="gramStart"/>
      <w:r w:rsidR="00EA5355">
        <w:rPr>
          <w:rFonts w:eastAsia="新細明體"/>
          <w:bCs/>
          <w:iCs/>
          <w:sz w:val="22"/>
          <w:szCs w:val="22"/>
          <w:lang w:eastAsia="zh-TW"/>
        </w:rPr>
        <w:t>is</w:t>
      </w:r>
      <w:proofErr w:type="gramEnd"/>
      <w:r w:rsidR="00EA5355">
        <w:rPr>
          <w:rFonts w:eastAsia="新細明體"/>
          <w:bCs/>
          <w:iCs/>
          <w:sz w:val="22"/>
          <w:szCs w:val="22"/>
          <w:lang w:eastAsia="zh-TW"/>
        </w:rPr>
        <w:t xml:space="preserve"> not clear which may also result in Power Headroom Report ambiguity.</w:t>
      </w:r>
      <w:r w:rsidR="003F4CE8">
        <w:rPr>
          <w:rFonts w:eastAsia="新細明體"/>
          <w:bCs/>
          <w:iCs/>
          <w:sz w:val="22"/>
          <w:szCs w:val="22"/>
          <w:lang w:eastAsia="zh-TW"/>
        </w:rPr>
        <w:t xml:space="preserve"> Further, if </w:t>
      </w:r>
      <w:proofErr w:type="gramStart"/>
      <w:r w:rsidR="003F4CE8">
        <w:rPr>
          <w:rFonts w:eastAsia="新細明體"/>
          <w:bCs/>
          <w:iCs/>
          <w:sz w:val="22"/>
          <w:szCs w:val="22"/>
          <w:lang w:eastAsia="zh-TW"/>
        </w:rPr>
        <w:t>PC,max</w:t>
      </w:r>
      <w:proofErr w:type="gramEnd"/>
      <w:r w:rsidR="003F4CE8">
        <w:rPr>
          <w:rFonts w:eastAsia="新細明體"/>
          <w:bCs/>
          <w:iCs/>
          <w:sz w:val="22"/>
          <w:szCs w:val="22"/>
          <w:lang w:eastAsia="zh-TW"/>
        </w:rPr>
        <w:t xml:space="preserve"> upper limit were extended, there may be different </w:t>
      </w:r>
      <w:r>
        <w:rPr>
          <w:rFonts w:eastAsia="新細明體"/>
          <w:bCs/>
          <w:iCs/>
          <w:sz w:val="22"/>
          <w:szCs w:val="22"/>
          <w:lang w:eastAsia="zh-TW"/>
        </w:rPr>
        <w:t xml:space="preserve">PC,max </w:t>
      </w:r>
      <w:r w:rsidR="003F4CE8">
        <w:rPr>
          <w:rFonts w:eastAsia="新細明體"/>
          <w:bCs/>
          <w:iCs/>
          <w:sz w:val="22"/>
          <w:szCs w:val="22"/>
          <w:lang w:eastAsia="zh-TW"/>
        </w:rPr>
        <w:t xml:space="preserve">upper limits due to different band power class combinations. This may cause </w:t>
      </w:r>
      <w:proofErr w:type="gramStart"/>
      <w:r w:rsidR="003F4CE8">
        <w:rPr>
          <w:rFonts w:eastAsia="新細明體"/>
          <w:bCs/>
          <w:iCs/>
          <w:sz w:val="22"/>
          <w:szCs w:val="22"/>
          <w:lang w:eastAsia="zh-TW"/>
        </w:rPr>
        <w:t>network controlled</w:t>
      </w:r>
      <w:proofErr w:type="gramEnd"/>
      <w:r w:rsidR="003F4CE8">
        <w:rPr>
          <w:rFonts w:eastAsia="新細明體"/>
          <w:bCs/>
          <w:iCs/>
          <w:sz w:val="22"/>
          <w:szCs w:val="22"/>
          <w:lang w:eastAsia="zh-TW"/>
        </w:rPr>
        <w:t xml:space="preserve"> UE power configurations become extreme</w:t>
      </w:r>
      <w:r w:rsidR="008B3644">
        <w:rPr>
          <w:rFonts w:eastAsia="新細明體"/>
          <w:bCs/>
          <w:iCs/>
          <w:sz w:val="22"/>
          <w:szCs w:val="22"/>
          <w:lang w:eastAsia="zh-TW"/>
        </w:rPr>
        <w:t>ly</w:t>
      </w:r>
      <w:r w:rsidR="003F4CE8">
        <w:rPr>
          <w:rFonts w:eastAsia="新細明體"/>
          <w:bCs/>
          <w:iCs/>
          <w:sz w:val="22"/>
          <w:szCs w:val="22"/>
          <w:lang w:eastAsia="zh-TW"/>
        </w:rPr>
        <w:t xml:space="preserve"> complicated.</w:t>
      </w:r>
      <w:r w:rsidR="0058298F">
        <w:rPr>
          <w:rFonts w:eastAsia="新細明體"/>
          <w:bCs/>
          <w:iCs/>
          <w:sz w:val="22"/>
          <w:szCs w:val="22"/>
          <w:lang w:eastAsia="zh-TW"/>
        </w:rPr>
        <w:t xml:space="preserve"> No matter whether new BC power class is introduced, </w:t>
      </w:r>
      <w:proofErr w:type="gramStart"/>
      <w:r w:rsidR="0058298F">
        <w:rPr>
          <w:rFonts w:eastAsia="新細明體"/>
          <w:bCs/>
          <w:iCs/>
          <w:sz w:val="22"/>
          <w:szCs w:val="22"/>
          <w:lang w:eastAsia="zh-TW"/>
        </w:rPr>
        <w:t>Pc,max</w:t>
      </w:r>
      <w:proofErr w:type="gramEnd"/>
      <w:r w:rsidR="0058298F">
        <w:rPr>
          <w:rFonts w:eastAsia="新細明體"/>
          <w:bCs/>
          <w:iCs/>
          <w:sz w:val="22"/>
          <w:szCs w:val="22"/>
          <w:lang w:eastAsia="zh-TW"/>
        </w:rPr>
        <w:t xml:space="preserve"> upper bound shall be updated accordingly.</w:t>
      </w:r>
    </w:p>
    <w:p w14:paraId="4AFF0ADC" w14:textId="2F3ACB48" w:rsidR="008B3644" w:rsidRDefault="008B3644" w:rsidP="00B76A81">
      <w:pPr>
        <w:rPr>
          <w:rFonts w:eastAsia="新細明體"/>
          <w:b/>
          <w:i/>
          <w:sz w:val="22"/>
          <w:szCs w:val="22"/>
          <w:lang w:eastAsia="zh-TW"/>
        </w:rPr>
      </w:pPr>
      <w:r>
        <w:rPr>
          <w:rFonts w:eastAsia="新細明體"/>
          <w:b/>
          <w:i/>
          <w:sz w:val="22"/>
          <w:szCs w:val="22"/>
          <w:lang w:eastAsia="zh-TW"/>
        </w:rPr>
        <w:t>O</w:t>
      </w:r>
      <w:r>
        <w:rPr>
          <w:rFonts w:eastAsia="新細明體" w:hint="eastAsia"/>
          <w:b/>
          <w:i/>
          <w:sz w:val="22"/>
          <w:szCs w:val="22"/>
          <w:lang w:eastAsia="zh-TW"/>
        </w:rPr>
        <w:t>b</w:t>
      </w:r>
      <w:r>
        <w:rPr>
          <w:rFonts w:eastAsia="新細明體"/>
          <w:b/>
          <w:i/>
          <w:sz w:val="22"/>
          <w:szCs w:val="22"/>
          <w:lang w:eastAsia="zh-TW"/>
        </w:rPr>
        <w:t xml:space="preserve">servation 3: There’s no clear criteria for UE to select proper MOP upper limit with modified </w:t>
      </w:r>
      <w:proofErr w:type="gramStart"/>
      <w:r>
        <w:rPr>
          <w:rFonts w:eastAsia="新細明體"/>
          <w:b/>
          <w:i/>
          <w:sz w:val="22"/>
          <w:szCs w:val="22"/>
          <w:lang w:eastAsia="zh-TW"/>
        </w:rPr>
        <w:t>PC,max</w:t>
      </w:r>
      <w:proofErr w:type="gramEnd"/>
      <w:r>
        <w:rPr>
          <w:rFonts w:eastAsia="新細明體"/>
          <w:b/>
          <w:i/>
          <w:sz w:val="22"/>
          <w:szCs w:val="22"/>
          <w:lang w:eastAsia="zh-TW"/>
        </w:rPr>
        <w:t xml:space="preserve"> limit approach</w:t>
      </w:r>
    </w:p>
    <w:p w14:paraId="7D95676A" w14:textId="0428AC6A" w:rsidR="0058298F" w:rsidRPr="0058298F" w:rsidRDefault="0058298F" w:rsidP="00B76A81">
      <w:pPr>
        <w:rPr>
          <w:rFonts w:eastAsia="新細明體"/>
          <w:b/>
          <w:i/>
          <w:sz w:val="22"/>
          <w:szCs w:val="22"/>
          <w:lang w:eastAsia="zh-TW"/>
        </w:rPr>
      </w:pPr>
      <w:r>
        <w:rPr>
          <w:rFonts w:eastAsia="新細明體" w:hint="eastAsia"/>
          <w:b/>
          <w:i/>
          <w:sz w:val="22"/>
          <w:szCs w:val="22"/>
          <w:lang w:eastAsia="zh-TW"/>
        </w:rPr>
        <w:t>O</w:t>
      </w:r>
      <w:r>
        <w:rPr>
          <w:rFonts w:eastAsia="新細明體"/>
          <w:b/>
          <w:i/>
          <w:sz w:val="22"/>
          <w:szCs w:val="22"/>
          <w:lang w:eastAsia="zh-TW"/>
        </w:rPr>
        <w:t xml:space="preserve">bservation 4: </w:t>
      </w:r>
      <w:proofErr w:type="gramStart"/>
      <w:r>
        <w:rPr>
          <w:rFonts w:eastAsia="新細明體"/>
          <w:b/>
          <w:i/>
          <w:sz w:val="22"/>
          <w:szCs w:val="22"/>
          <w:lang w:eastAsia="zh-TW"/>
        </w:rPr>
        <w:t>Pc,max</w:t>
      </w:r>
      <w:proofErr w:type="gramEnd"/>
      <w:r>
        <w:rPr>
          <w:rFonts w:eastAsia="新細明體"/>
          <w:b/>
          <w:i/>
          <w:sz w:val="22"/>
          <w:szCs w:val="22"/>
          <w:lang w:eastAsia="zh-TW"/>
        </w:rPr>
        <w:t xml:space="preserve"> upper bound shall be updated accordingly no matter new BC power class is introduced or not.</w:t>
      </w:r>
    </w:p>
    <w:p w14:paraId="2C17AEED" w14:textId="62110E62" w:rsidR="008B3644" w:rsidRDefault="008B3644" w:rsidP="00B76A81">
      <w:pPr>
        <w:rPr>
          <w:rFonts w:eastAsia="新細明體"/>
          <w:bCs/>
          <w:iCs/>
          <w:sz w:val="22"/>
          <w:szCs w:val="22"/>
          <w:lang w:eastAsia="zh-TW"/>
        </w:rPr>
      </w:pPr>
      <w:r>
        <w:rPr>
          <w:rFonts w:eastAsia="新細明體" w:hint="eastAsia"/>
          <w:bCs/>
          <w:iCs/>
          <w:sz w:val="22"/>
          <w:szCs w:val="22"/>
          <w:lang w:eastAsia="zh-TW"/>
        </w:rPr>
        <w:t>A</w:t>
      </w:r>
      <w:r>
        <w:rPr>
          <w:rFonts w:eastAsia="新細明體"/>
          <w:bCs/>
          <w:iCs/>
          <w:sz w:val="22"/>
          <w:szCs w:val="22"/>
          <w:lang w:eastAsia="zh-TW"/>
        </w:rPr>
        <w:t>bove all, if new BC power classes were introduced, there will be no ambiguity on MOP threshold for UE implementation as well as conformance testing criteria. T</w:t>
      </w:r>
      <w:r>
        <w:rPr>
          <w:rFonts w:eastAsia="新細明體" w:hint="eastAsia"/>
          <w:bCs/>
          <w:iCs/>
          <w:sz w:val="22"/>
          <w:szCs w:val="22"/>
          <w:lang w:eastAsia="zh-TW"/>
        </w:rPr>
        <w:t>h</w:t>
      </w:r>
      <w:r>
        <w:rPr>
          <w:rFonts w:eastAsia="新細明體"/>
          <w:bCs/>
          <w:iCs/>
          <w:sz w:val="22"/>
          <w:szCs w:val="22"/>
          <w:lang w:eastAsia="zh-TW"/>
        </w:rPr>
        <w:t xml:space="preserve">ough the tolerance of </w:t>
      </w:r>
      <w:proofErr w:type="gramStart"/>
      <w:r>
        <w:rPr>
          <w:rFonts w:eastAsia="新細明體"/>
          <w:bCs/>
          <w:iCs/>
          <w:sz w:val="22"/>
          <w:szCs w:val="22"/>
          <w:lang w:eastAsia="zh-TW"/>
        </w:rPr>
        <w:t>PC,max</w:t>
      </w:r>
      <w:proofErr w:type="gramEnd"/>
      <w:r>
        <w:rPr>
          <w:rFonts w:eastAsia="新細明體"/>
          <w:bCs/>
          <w:iCs/>
          <w:sz w:val="22"/>
          <w:szCs w:val="22"/>
          <w:lang w:eastAsia="zh-TW"/>
        </w:rPr>
        <w:t xml:space="preserve"> may still need to be extended accordingly, the power control formulas need no change. As for MSD due to dual uplink transmission, they shall be characterized if the UL band power is higher than existing requirements.</w:t>
      </w:r>
    </w:p>
    <w:p w14:paraId="4361B180" w14:textId="643DBAF9" w:rsidR="008B3644" w:rsidRDefault="008B3644" w:rsidP="00B76A81">
      <w:pPr>
        <w:rPr>
          <w:rFonts w:eastAsia="新細明體"/>
          <w:b/>
          <w:i/>
          <w:sz w:val="22"/>
          <w:szCs w:val="22"/>
          <w:lang w:eastAsia="zh-TW"/>
        </w:rPr>
      </w:pPr>
      <w:r w:rsidRPr="008B3644">
        <w:rPr>
          <w:rFonts w:eastAsia="新細明體" w:hint="eastAsia"/>
          <w:b/>
          <w:i/>
          <w:sz w:val="22"/>
          <w:szCs w:val="22"/>
          <w:lang w:eastAsia="zh-TW"/>
        </w:rPr>
        <w:t>P</w:t>
      </w:r>
      <w:r w:rsidRPr="008B3644">
        <w:rPr>
          <w:rFonts w:eastAsia="新細明體"/>
          <w:b/>
          <w:i/>
          <w:sz w:val="22"/>
          <w:szCs w:val="22"/>
          <w:lang w:eastAsia="zh-TW"/>
        </w:rPr>
        <w:t>roposal 1</w:t>
      </w:r>
      <w:r>
        <w:rPr>
          <w:rFonts w:eastAsia="新細明體"/>
          <w:b/>
          <w:i/>
          <w:sz w:val="22"/>
          <w:szCs w:val="22"/>
          <w:lang w:eastAsia="zh-TW"/>
        </w:rPr>
        <w:t>: We propose new BC power class approach that existing signalling can be re-used.</w:t>
      </w:r>
      <w:r w:rsidR="0058298F">
        <w:rPr>
          <w:rFonts w:eastAsia="新細明體"/>
          <w:b/>
          <w:i/>
          <w:sz w:val="22"/>
          <w:szCs w:val="22"/>
          <w:lang w:eastAsia="zh-TW"/>
        </w:rPr>
        <w:t xml:space="preserve"> </w:t>
      </w:r>
    </w:p>
    <w:p w14:paraId="59BBAEFD" w14:textId="0B57FF85" w:rsidR="008B3644" w:rsidRPr="008B3644" w:rsidRDefault="008B3644" w:rsidP="00B76A81">
      <w:pPr>
        <w:rPr>
          <w:rFonts w:eastAsia="新細明體"/>
          <w:b/>
          <w:i/>
          <w:sz w:val="22"/>
          <w:szCs w:val="22"/>
          <w:lang w:eastAsia="zh-TW"/>
        </w:rPr>
      </w:pPr>
      <w:r>
        <w:rPr>
          <w:rFonts w:eastAsia="新細明體" w:hint="eastAsia"/>
          <w:b/>
          <w:i/>
          <w:sz w:val="22"/>
          <w:szCs w:val="22"/>
          <w:lang w:eastAsia="zh-TW"/>
        </w:rPr>
        <w:t>P</w:t>
      </w:r>
      <w:r>
        <w:rPr>
          <w:rFonts w:eastAsia="新細明體"/>
          <w:b/>
          <w:i/>
          <w:sz w:val="22"/>
          <w:szCs w:val="22"/>
          <w:lang w:eastAsia="zh-TW"/>
        </w:rPr>
        <w:t>roposal 2: MSD due to dual uplinik transmission shall be characterized if the UL band power is higher than existing requirements.</w:t>
      </w:r>
    </w:p>
    <w:p w14:paraId="49E84BE5" w14:textId="13FBB8DB" w:rsidR="00AD4C3D" w:rsidRDefault="00AD4C3D" w:rsidP="00B76A81">
      <w:pPr>
        <w:pStyle w:val="1"/>
        <w:numPr>
          <w:ilvl w:val="0"/>
          <w:numId w:val="0"/>
        </w:numPr>
        <w:pBdr>
          <w:top w:val="single" w:sz="12" w:space="1" w:color="auto"/>
        </w:pBdr>
        <w:ind w:left="533" w:hanging="533"/>
        <w:jc w:val="both"/>
        <w:rPr>
          <w:rFonts w:eastAsia="SimSun"/>
          <w:sz w:val="40"/>
          <w:szCs w:val="40"/>
          <w:lang w:eastAsia="zh-CN"/>
        </w:rPr>
      </w:pPr>
      <w:r>
        <w:rPr>
          <w:rFonts w:eastAsia="SimSun"/>
          <w:sz w:val="40"/>
          <w:szCs w:val="40"/>
          <w:lang w:eastAsia="zh-CN"/>
        </w:rPr>
        <w:t>3</w:t>
      </w:r>
      <w:r w:rsidRPr="00475A35">
        <w:rPr>
          <w:rFonts w:eastAsia="Malgun Gothic" w:hint="eastAsia"/>
          <w:sz w:val="40"/>
          <w:szCs w:val="40"/>
          <w:lang w:eastAsia="ko-KR"/>
        </w:rPr>
        <w:t>.</w:t>
      </w:r>
      <w:r w:rsidRPr="00475A35">
        <w:rPr>
          <w:rFonts w:eastAsia="SimSun" w:hint="eastAsia"/>
          <w:sz w:val="40"/>
          <w:szCs w:val="40"/>
          <w:lang w:eastAsia="zh-CN"/>
        </w:rPr>
        <w:t xml:space="preserve"> </w:t>
      </w:r>
      <w:r>
        <w:rPr>
          <w:rFonts w:eastAsia="SimSun"/>
          <w:sz w:val="40"/>
          <w:szCs w:val="40"/>
          <w:lang w:eastAsia="zh-CN"/>
        </w:rPr>
        <w:t>Conclusion</w:t>
      </w:r>
    </w:p>
    <w:p w14:paraId="70B5B55A" w14:textId="77777777" w:rsidR="008B3644" w:rsidRPr="0080392B" w:rsidRDefault="008B3644" w:rsidP="008B3644">
      <w:pPr>
        <w:rPr>
          <w:rFonts w:eastAsia="新細明體"/>
          <w:b/>
          <w:i/>
          <w:sz w:val="22"/>
          <w:szCs w:val="22"/>
          <w:lang w:eastAsia="zh-TW"/>
        </w:rPr>
      </w:pPr>
      <w:r>
        <w:rPr>
          <w:rFonts w:eastAsia="新細明體"/>
          <w:b/>
          <w:i/>
          <w:sz w:val="22"/>
          <w:szCs w:val="22"/>
          <w:lang w:eastAsia="zh-TW"/>
        </w:rPr>
        <w:t xml:space="preserve">Observation 1: New NS signalling may be introduced together with </w:t>
      </w:r>
      <w:r w:rsidRPr="00AE70EF">
        <w:rPr>
          <w:rFonts w:eastAsia="新細明體"/>
          <w:b/>
          <w:i/>
          <w:sz w:val="22"/>
          <w:szCs w:val="22"/>
          <w:lang w:eastAsia="zh-TW"/>
        </w:rPr>
        <w:t>PC0 for the regions that has transmission power limitation for regulatory requirements</w:t>
      </w:r>
    </w:p>
    <w:p w14:paraId="6E7BFF46" w14:textId="77777777" w:rsidR="008B3644" w:rsidRPr="006D0E5A" w:rsidRDefault="008B3644" w:rsidP="008B3644">
      <w:pPr>
        <w:rPr>
          <w:rFonts w:eastAsia="新細明體"/>
          <w:b/>
          <w:i/>
          <w:sz w:val="22"/>
          <w:szCs w:val="22"/>
          <w:lang w:eastAsia="zh-TW"/>
        </w:rPr>
      </w:pPr>
      <w:r>
        <w:rPr>
          <w:rFonts w:eastAsia="新細明體"/>
          <w:b/>
          <w:i/>
          <w:sz w:val="22"/>
          <w:szCs w:val="22"/>
          <w:lang w:eastAsia="zh-TW"/>
        </w:rPr>
        <w:t>Observation 2: Adopting PC0 approach shall consider new NS signalling and how to solve conformance testing problem together.</w:t>
      </w:r>
    </w:p>
    <w:p w14:paraId="7AA03B2E" w14:textId="77777777" w:rsidR="008B3644" w:rsidRPr="008B3644" w:rsidRDefault="008B3644" w:rsidP="008B3644">
      <w:pPr>
        <w:rPr>
          <w:rFonts w:eastAsia="新細明體"/>
          <w:b/>
          <w:i/>
          <w:sz w:val="22"/>
          <w:szCs w:val="22"/>
          <w:lang w:eastAsia="zh-TW"/>
        </w:rPr>
      </w:pPr>
      <w:r>
        <w:rPr>
          <w:rFonts w:eastAsia="新細明體"/>
          <w:b/>
          <w:i/>
          <w:sz w:val="22"/>
          <w:szCs w:val="22"/>
          <w:lang w:eastAsia="zh-TW"/>
        </w:rPr>
        <w:t>O</w:t>
      </w:r>
      <w:r>
        <w:rPr>
          <w:rFonts w:eastAsia="新細明體" w:hint="eastAsia"/>
          <w:b/>
          <w:i/>
          <w:sz w:val="22"/>
          <w:szCs w:val="22"/>
          <w:lang w:eastAsia="zh-TW"/>
        </w:rPr>
        <w:t>b</w:t>
      </w:r>
      <w:r>
        <w:rPr>
          <w:rFonts w:eastAsia="新細明體"/>
          <w:b/>
          <w:i/>
          <w:sz w:val="22"/>
          <w:szCs w:val="22"/>
          <w:lang w:eastAsia="zh-TW"/>
        </w:rPr>
        <w:t xml:space="preserve">servation 3: There’s no clear criteria for UE to select proper MOP upper limit with modified </w:t>
      </w:r>
      <w:proofErr w:type="gramStart"/>
      <w:r>
        <w:rPr>
          <w:rFonts w:eastAsia="新細明體"/>
          <w:b/>
          <w:i/>
          <w:sz w:val="22"/>
          <w:szCs w:val="22"/>
          <w:lang w:eastAsia="zh-TW"/>
        </w:rPr>
        <w:t>PC,max</w:t>
      </w:r>
      <w:proofErr w:type="gramEnd"/>
      <w:r>
        <w:rPr>
          <w:rFonts w:eastAsia="新細明體"/>
          <w:b/>
          <w:i/>
          <w:sz w:val="22"/>
          <w:szCs w:val="22"/>
          <w:lang w:eastAsia="zh-TW"/>
        </w:rPr>
        <w:t xml:space="preserve"> limit approach</w:t>
      </w:r>
    </w:p>
    <w:p w14:paraId="77549178" w14:textId="5EE20344" w:rsidR="0058298F" w:rsidRPr="0058298F" w:rsidRDefault="0058298F" w:rsidP="008B3644">
      <w:pPr>
        <w:rPr>
          <w:rFonts w:eastAsia="新細明體"/>
          <w:b/>
          <w:i/>
          <w:sz w:val="22"/>
          <w:szCs w:val="22"/>
          <w:lang w:eastAsia="zh-TW"/>
        </w:rPr>
      </w:pPr>
      <w:r>
        <w:rPr>
          <w:rFonts w:eastAsia="新細明體" w:hint="eastAsia"/>
          <w:b/>
          <w:i/>
          <w:sz w:val="22"/>
          <w:szCs w:val="22"/>
          <w:lang w:eastAsia="zh-TW"/>
        </w:rPr>
        <w:t>O</w:t>
      </w:r>
      <w:r>
        <w:rPr>
          <w:rFonts w:eastAsia="新細明體"/>
          <w:b/>
          <w:i/>
          <w:sz w:val="22"/>
          <w:szCs w:val="22"/>
          <w:lang w:eastAsia="zh-TW"/>
        </w:rPr>
        <w:t xml:space="preserve">bservation 4: </w:t>
      </w:r>
      <w:proofErr w:type="gramStart"/>
      <w:r>
        <w:rPr>
          <w:rFonts w:eastAsia="新細明體"/>
          <w:b/>
          <w:i/>
          <w:sz w:val="22"/>
          <w:szCs w:val="22"/>
          <w:lang w:eastAsia="zh-TW"/>
        </w:rPr>
        <w:t>Pc,max</w:t>
      </w:r>
      <w:proofErr w:type="gramEnd"/>
      <w:r>
        <w:rPr>
          <w:rFonts w:eastAsia="新細明體"/>
          <w:b/>
          <w:i/>
          <w:sz w:val="22"/>
          <w:szCs w:val="22"/>
          <w:lang w:eastAsia="zh-TW"/>
        </w:rPr>
        <w:t xml:space="preserve"> upper bound shall be updated accordingly no matter new BC power class is introduced or not.</w:t>
      </w:r>
    </w:p>
    <w:p w14:paraId="101E5D99" w14:textId="52613C56" w:rsidR="008B3644" w:rsidRDefault="008B3644" w:rsidP="008B3644">
      <w:pPr>
        <w:rPr>
          <w:rFonts w:eastAsia="新細明體"/>
          <w:b/>
          <w:i/>
          <w:sz w:val="22"/>
          <w:szCs w:val="22"/>
          <w:lang w:eastAsia="zh-TW"/>
        </w:rPr>
      </w:pPr>
      <w:r w:rsidRPr="008B3644">
        <w:rPr>
          <w:rFonts w:eastAsia="新細明體" w:hint="eastAsia"/>
          <w:b/>
          <w:i/>
          <w:sz w:val="22"/>
          <w:szCs w:val="22"/>
          <w:lang w:eastAsia="zh-TW"/>
        </w:rPr>
        <w:t>P</w:t>
      </w:r>
      <w:r w:rsidRPr="008B3644">
        <w:rPr>
          <w:rFonts w:eastAsia="新細明體"/>
          <w:b/>
          <w:i/>
          <w:sz w:val="22"/>
          <w:szCs w:val="22"/>
          <w:lang w:eastAsia="zh-TW"/>
        </w:rPr>
        <w:t>roposal 1</w:t>
      </w:r>
      <w:r>
        <w:rPr>
          <w:rFonts w:eastAsia="新細明體"/>
          <w:b/>
          <w:i/>
          <w:sz w:val="22"/>
          <w:szCs w:val="22"/>
          <w:lang w:eastAsia="zh-TW"/>
        </w:rPr>
        <w:t>: We propose new BC power class approach that existing signalling can be re-used.</w:t>
      </w:r>
    </w:p>
    <w:p w14:paraId="77F973F2" w14:textId="77777777" w:rsidR="008B3644" w:rsidRPr="008B3644" w:rsidRDefault="008B3644" w:rsidP="008B3644">
      <w:pPr>
        <w:rPr>
          <w:rFonts w:eastAsia="新細明體"/>
          <w:b/>
          <w:i/>
          <w:sz w:val="22"/>
          <w:szCs w:val="22"/>
          <w:lang w:eastAsia="zh-TW"/>
        </w:rPr>
      </w:pPr>
      <w:r>
        <w:rPr>
          <w:rFonts w:eastAsia="新細明體" w:hint="eastAsia"/>
          <w:b/>
          <w:i/>
          <w:sz w:val="22"/>
          <w:szCs w:val="22"/>
          <w:lang w:eastAsia="zh-TW"/>
        </w:rPr>
        <w:t>P</w:t>
      </w:r>
      <w:r>
        <w:rPr>
          <w:rFonts w:eastAsia="新細明體"/>
          <w:b/>
          <w:i/>
          <w:sz w:val="22"/>
          <w:szCs w:val="22"/>
          <w:lang w:eastAsia="zh-TW"/>
        </w:rPr>
        <w:t>roposal 2: MSD due to dual uplinik transmission shall be characterized if the UL band power is higher than existing requirements.</w:t>
      </w:r>
    </w:p>
    <w:p w14:paraId="55B6CCC1" w14:textId="77777777" w:rsidR="00AD4C3D" w:rsidRPr="008B3644" w:rsidRDefault="00AD4C3D" w:rsidP="00334C05">
      <w:pPr>
        <w:pBdr>
          <w:bottom w:val="single" w:sz="6" w:space="2" w:color="auto"/>
        </w:pBdr>
        <w:rPr>
          <w:rFonts w:eastAsia="新細明體"/>
          <w:bCs/>
          <w:iCs/>
          <w:sz w:val="22"/>
          <w:szCs w:val="22"/>
          <w:lang w:eastAsia="zh-TW"/>
        </w:rPr>
      </w:pPr>
    </w:p>
    <w:p w14:paraId="297CE281" w14:textId="77777777"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14:paraId="089DFB6A" w14:textId="787EBE3E" w:rsidR="00ED5576" w:rsidRDefault="007751FB" w:rsidP="001C7C98">
      <w:pPr>
        <w:pStyle w:val="afff"/>
        <w:numPr>
          <w:ilvl w:val="0"/>
          <w:numId w:val="41"/>
        </w:numPr>
        <w:rPr>
          <w:rFonts w:eastAsia="新細明體"/>
          <w:lang w:eastAsia="zh-TW"/>
        </w:rPr>
      </w:pPr>
      <w:r w:rsidRPr="007751FB">
        <w:rPr>
          <w:rFonts w:eastAsia="新細明體"/>
          <w:lang w:eastAsia="zh-TW"/>
        </w:rPr>
        <w:t>R4-2118605</w:t>
      </w:r>
      <w:r>
        <w:rPr>
          <w:rFonts w:eastAsia="新細明體"/>
          <w:lang w:eastAsia="zh-TW"/>
        </w:rPr>
        <w:t xml:space="preserve"> </w:t>
      </w:r>
      <w:r w:rsidRPr="007751FB">
        <w:rPr>
          <w:rFonts w:eastAsia="新細明體"/>
          <w:lang w:eastAsia="zh-TW"/>
        </w:rPr>
        <w:t>Discussion on impact of increasing UE high limit for CA and DC</w:t>
      </w:r>
      <w:r w:rsidR="00ED5576">
        <w:rPr>
          <w:rFonts w:eastAsia="新細明體"/>
          <w:lang w:eastAsia="zh-TW"/>
        </w:rPr>
        <w:t>, RAN4#10</w:t>
      </w:r>
      <w:r>
        <w:rPr>
          <w:rFonts w:eastAsia="新細明體"/>
          <w:lang w:eastAsia="zh-TW"/>
        </w:rPr>
        <w:t>1</w:t>
      </w:r>
      <w:r w:rsidR="00ED5576">
        <w:rPr>
          <w:rFonts w:eastAsia="新細明體"/>
          <w:lang w:eastAsia="zh-TW"/>
        </w:rPr>
        <w:t>-e</w:t>
      </w:r>
    </w:p>
    <w:p w14:paraId="114E9FA9" w14:textId="2D9DD3BD" w:rsidR="00ED5576" w:rsidRDefault="007751FB" w:rsidP="001C7C98">
      <w:pPr>
        <w:pStyle w:val="afff"/>
        <w:numPr>
          <w:ilvl w:val="0"/>
          <w:numId w:val="41"/>
        </w:numPr>
        <w:rPr>
          <w:rFonts w:eastAsia="新細明體"/>
          <w:lang w:eastAsia="zh-TW"/>
        </w:rPr>
      </w:pPr>
      <w:r w:rsidRPr="007751FB">
        <w:rPr>
          <w:rFonts w:eastAsia="新細明體"/>
          <w:lang w:eastAsia="zh-TW"/>
        </w:rPr>
        <w:t>R4-2117052</w:t>
      </w:r>
      <w:r>
        <w:rPr>
          <w:rFonts w:eastAsia="新細明體"/>
          <w:lang w:eastAsia="zh-TW"/>
        </w:rPr>
        <w:t xml:space="preserve"> </w:t>
      </w:r>
      <w:r w:rsidRPr="007751FB">
        <w:rPr>
          <w:rFonts w:eastAsia="新細明體"/>
          <w:lang w:eastAsia="zh-TW"/>
        </w:rPr>
        <w:t>UE RF requirements specific to the sum method</w:t>
      </w:r>
      <w:r>
        <w:rPr>
          <w:rFonts w:eastAsia="新細明體"/>
          <w:lang w:eastAsia="zh-TW"/>
        </w:rPr>
        <w:t>,</w:t>
      </w:r>
      <w:r w:rsidR="00ED5576">
        <w:rPr>
          <w:rFonts w:eastAsia="新細明體"/>
          <w:lang w:eastAsia="zh-TW"/>
        </w:rPr>
        <w:t xml:space="preserve"> RAN4#10</w:t>
      </w:r>
      <w:r>
        <w:rPr>
          <w:rFonts w:eastAsia="新細明體"/>
          <w:lang w:eastAsia="zh-TW"/>
        </w:rPr>
        <w:t>1</w:t>
      </w:r>
      <w:r w:rsidR="00ED5576">
        <w:rPr>
          <w:rFonts w:eastAsia="新細明體"/>
          <w:lang w:eastAsia="zh-TW"/>
        </w:rPr>
        <w:t>-e</w:t>
      </w:r>
    </w:p>
    <w:p w14:paraId="1AD0B621" w14:textId="4FEB154C" w:rsidR="00A23C52" w:rsidRDefault="00F11146" w:rsidP="001C7C98">
      <w:pPr>
        <w:pStyle w:val="afff"/>
        <w:numPr>
          <w:ilvl w:val="0"/>
          <w:numId w:val="41"/>
        </w:numPr>
        <w:rPr>
          <w:rFonts w:eastAsia="新細明體"/>
          <w:lang w:eastAsia="zh-TW"/>
        </w:rPr>
      </w:pPr>
      <w:r w:rsidRPr="00F11146">
        <w:rPr>
          <w:rFonts w:eastAsia="新細明體"/>
          <w:lang w:eastAsia="zh-TW"/>
        </w:rPr>
        <w:t>R4-2120064, “Way Forward on Increased MOP for CA/DC</w:t>
      </w:r>
      <w:proofErr w:type="gramStart"/>
      <w:r w:rsidRPr="00F11146">
        <w:rPr>
          <w:rFonts w:eastAsia="新細明體"/>
          <w:lang w:eastAsia="zh-TW"/>
        </w:rPr>
        <w:t xml:space="preserve">” </w:t>
      </w:r>
      <w:r>
        <w:rPr>
          <w:rFonts w:eastAsia="新細明體"/>
          <w:lang w:eastAsia="zh-TW"/>
        </w:rPr>
        <w:t>,</w:t>
      </w:r>
      <w:proofErr w:type="gramEnd"/>
      <w:r>
        <w:rPr>
          <w:rFonts w:eastAsia="新細明體"/>
          <w:lang w:eastAsia="zh-TW"/>
        </w:rPr>
        <w:t xml:space="preserve"> RAN4#101-e</w:t>
      </w:r>
    </w:p>
    <w:p w14:paraId="29D3741D" w14:textId="6FFD82DD" w:rsidR="007751FB" w:rsidRDefault="007751FB" w:rsidP="001C7C98">
      <w:pPr>
        <w:pStyle w:val="afff"/>
        <w:numPr>
          <w:ilvl w:val="0"/>
          <w:numId w:val="41"/>
        </w:numPr>
        <w:rPr>
          <w:rFonts w:eastAsia="新細明體"/>
          <w:lang w:eastAsia="zh-TW"/>
        </w:rPr>
      </w:pPr>
      <w:r w:rsidRPr="007751FB">
        <w:rPr>
          <w:rFonts w:eastAsia="新細明體"/>
          <w:lang w:eastAsia="zh-TW"/>
        </w:rPr>
        <w:t>R4-2204608</w:t>
      </w:r>
      <w:r>
        <w:rPr>
          <w:rFonts w:eastAsia="新細明體"/>
          <w:lang w:eastAsia="zh-TW"/>
        </w:rPr>
        <w:t xml:space="preserve"> </w:t>
      </w:r>
      <w:r w:rsidRPr="007751FB">
        <w:rPr>
          <w:rFonts w:eastAsia="新細明體"/>
          <w:lang w:eastAsia="zh-TW"/>
        </w:rPr>
        <w:t>Draft LS to RAN2 on increasing UE power high limit for CA and DC</w:t>
      </w:r>
      <w:r>
        <w:rPr>
          <w:rFonts w:eastAsia="新細明體"/>
          <w:lang w:eastAsia="zh-TW"/>
        </w:rPr>
        <w:t>, RAN4#102-e</w:t>
      </w:r>
    </w:p>
    <w:p w14:paraId="6B923F3C" w14:textId="1159513A" w:rsidR="00A23C52" w:rsidRDefault="00A23C52" w:rsidP="001C7C98">
      <w:pPr>
        <w:pStyle w:val="afff"/>
        <w:numPr>
          <w:ilvl w:val="0"/>
          <w:numId w:val="41"/>
        </w:numPr>
        <w:rPr>
          <w:rFonts w:eastAsia="新細明體"/>
          <w:lang w:eastAsia="zh-TW"/>
        </w:rPr>
      </w:pPr>
      <w:r w:rsidRPr="00A23C52">
        <w:rPr>
          <w:rFonts w:eastAsia="新細明體"/>
          <w:lang w:eastAsia="zh-TW"/>
        </w:rPr>
        <w:t>R4-2203688</w:t>
      </w:r>
      <w:r>
        <w:rPr>
          <w:rFonts w:eastAsia="新細明體"/>
          <w:lang w:eastAsia="zh-TW"/>
        </w:rPr>
        <w:t xml:space="preserve"> </w:t>
      </w:r>
      <w:r w:rsidRPr="00A23C52">
        <w:rPr>
          <w:rFonts w:eastAsia="新細明體"/>
          <w:lang w:eastAsia="zh-TW"/>
        </w:rPr>
        <w:t>UE maximum output power for inter-band UL CA</w:t>
      </w:r>
      <w:r w:rsidR="00F11146">
        <w:rPr>
          <w:rFonts w:eastAsia="新細明體"/>
          <w:lang w:eastAsia="zh-TW"/>
        </w:rPr>
        <w:t>, RAN4#102-e</w:t>
      </w:r>
    </w:p>
    <w:sectPr w:rsidR="00A23C52" w:rsidSect="00ED5576">
      <w:footerReference w:type="default" r:id="rId8"/>
      <w:footnotePr>
        <w:numRestart w:val="eachSect"/>
      </w:footnotePr>
      <w:pgSz w:w="11906" w:h="16838"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30D8A" w14:textId="77777777" w:rsidR="00D44E3F" w:rsidRDefault="00D44E3F">
      <w:r>
        <w:separator/>
      </w:r>
    </w:p>
  </w:endnote>
  <w:endnote w:type="continuationSeparator" w:id="0">
    <w:p w14:paraId="17FEFFAD" w14:textId="77777777" w:rsidR="00D44E3F" w:rsidRDefault="00D4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2BC42" w14:textId="77777777" w:rsidR="00AA5264" w:rsidRDefault="00AA5264">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F7100" w14:textId="77777777" w:rsidR="00D44E3F" w:rsidRDefault="00D44E3F">
      <w:r>
        <w:separator/>
      </w:r>
    </w:p>
  </w:footnote>
  <w:footnote w:type="continuationSeparator" w:id="0">
    <w:p w14:paraId="4199C021" w14:textId="77777777" w:rsidR="00D44E3F" w:rsidRDefault="00D44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873D6"/>
    <w:multiLevelType w:val="hybridMultilevel"/>
    <w:tmpl w:val="753CE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9"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20"/>
  </w:num>
  <w:num w:numId="4">
    <w:abstractNumId w:val="27"/>
  </w:num>
  <w:num w:numId="5">
    <w:abstractNumId w:val="2"/>
  </w:num>
  <w:num w:numId="6">
    <w:abstractNumId w:val="26"/>
  </w:num>
  <w:num w:numId="7">
    <w:abstractNumId w:val="14"/>
  </w:num>
  <w:num w:numId="8">
    <w:abstractNumId w:val="21"/>
  </w:num>
  <w:num w:numId="9">
    <w:abstractNumId w:val="30"/>
  </w:num>
  <w:num w:numId="10">
    <w:abstractNumId w:val="11"/>
  </w:num>
  <w:num w:numId="11">
    <w:abstractNumId w:val="9"/>
  </w:num>
  <w:num w:numId="12">
    <w:abstractNumId w:val="7"/>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3"/>
  </w:num>
  <w:num w:numId="15">
    <w:abstractNumId w:val="22"/>
  </w:num>
  <w:num w:numId="16">
    <w:abstractNumId w:val="0"/>
  </w:num>
  <w:num w:numId="17">
    <w:abstractNumId w:val="19"/>
  </w:num>
  <w:num w:numId="18">
    <w:abstractNumId w:val="16"/>
  </w:num>
  <w:num w:numId="19">
    <w:abstractNumId w:val="8"/>
  </w:num>
  <w:num w:numId="20">
    <w:abstractNumId w:val="22"/>
  </w:num>
  <w:num w:numId="21">
    <w:abstractNumId w:val="18"/>
  </w:num>
  <w:num w:numId="22">
    <w:abstractNumId w:val="10"/>
  </w:num>
  <w:num w:numId="23">
    <w:abstractNumId w:val="2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4"/>
  </w:num>
  <w:num w:numId="35">
    <w:abstractNumId w:val="25"/>
  </w:num>
  <w:num w:numId="36">
    <w:abstractNumId w:val="24"/>
  </w:num>
  <w:num w:numId="37">
    <w:abstractNumId w:val="12"/>
  </w:num>
  <w:num w:numId="38">
    <w:abstractNumId w:val="13"/>
  </w:num>
  <w:num w:numId="39">
    <w:abstractNumId w:val="5"/>
  </w:num>
  <w:num w:numId="40">
    <w:abstractNumId w:val="28"/>
  </w:num>
  <w:num w:numId="41">
    <w:abstractNumId w:val="3"/>
  </w:num>
  <w:num w:numId="42">
    <w:abstractNumId w:val="15"/>
  </w:num>
  <w:num w:numId="4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72"/>
    <w:rsid w:val="00000594"/>
    <w:rsid w:val="000006F4"/>
    <w:rsid w:val="0000073E"/>
    <w:rsid w:val="00002079"/>
    <w:rsid w:val="00002374"/>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1ED7"/>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626"/>
    <w:rsid w:val="000B1F1E"/>
    <w:rsid w:val="000B36BA"/>
    <w:rsid w:val="000B371D"/>
    <w:rsid w:val="000B37A8"/>
    <w:rsid w:val="000B393B"/>
    <w:rsid w:val="000B3B5B"/>
    <w:rsid w:val="000B3F62"/>
    <w:rsid w:val="000B47DB"/>
    <w:rsid w:val="000B49CF"/>
    <w:rsid w:val="000B4A69"/>
    <w:rsid w:val="000B4B1D"/>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6C2C"/>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431"/>
    <w:rsid w:val="00134806"/>
    <w:rsid w:val="0013512A"/>
    <w:rsid w:val="00135141"/>
    <w:rsid w:val="00135566"/>
    <w:rsid w:val="00135898"/>
    <w:rsid w:val="00135C70"/>
    <w:rsid w:val="00136546"/>
    <w:rsid w:val="00136B9F"/>
    <w:rsid w:val="00136ECA"/>
    <w:rsid w:val="001373A0"/>
    <w:rsid w:val="001375DC"/>
    <w:rsid w:val="0013763F"/>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945"/>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63"/>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053"/>
    <w:rsid w:val="001971FB"/>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4F3"/>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C7C98"/>
    <w:rsid w:val="001D0466"/>
    <w:rsid w:val="001D1226"/>
    <w:rsid w:val="001D156E"/>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4592"/>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1EC5"/>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2DA0"/>
    <w:rsid w:val="0022348D"/>
    <w:rsid w:val="00223B92"/>
    <w:rsid w:val="00223E02"/>
    <w:rsid w:val="0022403E"/>
    <w:rsid w:val="00224219"/>
    <w:rsid w:val="0022434E"/>
    <w:rsid w:val="002245D6"/>
    <w:rsid w:val="002246B0"/>
    <w:rsid w:val="00224853"/>
    <w:rsid w:val="0022506C"/>
    <w:rsid w:val="002250E8"/>
    <w:rsid w:val="0022571C"/>
    <w:rsid w:val="00225CA5"/>
    <w:rsid w:val="00225E3F"/>
    <w:rsid w:val="0022687D"/>
    <w:rsid w:val="00226E14"/>
    <w:rsid w:val="002270DF"/>
    <w:rsid w:val="00227291"/>
    <w:rsid w:val="002275D2"/>
    <w:rsid w:val="00230493"/>
    <w:rsid w:val="00231D60"/>
    <w:rsid w:val="00231F10"/>
    <w:rsid w:val="002321D9"/>
    <w:rsid w:val="00232745"/>
    <w:rsid w:val="0023276E"/>
    <w:rsid w:val="00232806"/>
    <w:rsid w:val="0023315F"/>
    <w:rsid w:val="002333B3"/>
    <w:rsid w:val="00233A01"/>
    <w:rsid w:val="002357ED"/>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9AE"/>
    <w:rsid w:val="002531B4"/>
    <w:rsid w:val="00253303"/>
    <w:rsid w:val="00253C2B"/>
    <w:rsid w:val="00253C76"/>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804"/>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5804"/>
    <w:rsid w:val="00286207"/>
    <w:rsid w:val="00286371"/>
    <w:rsid w:val="002863D5"/>
    <w:rsid w:val="00286658"/>
    <w:rsid w:val="0028694F"/>
    <w:rsid w:val="00286ED4"/>
    <w:rsid w:val="00286F8B"/>
    <w:rsid w:val="00290F5E"/>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4DB0"/>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70E"/>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3F56"/>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2D5"/>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867"/>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0FE2"/>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8DA"/>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173E"/>
    <w:rsid w:val="00362D28"/>
    <w:rsid w:val="003633BE"/>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179C"/>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87CDE"/>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97D8E"/>
    <w:rsid w:val="003A190C"/>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BD1"/>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B23"/>
    <w:rsid w:val="003F1C38"/>
    <w:rsid w:val="003F2853"/>
    <w:rsid w:val="003F3005"/>
    <w:rsid w:val="003F3945"/>
    <w:rsid w:val="003F4027"/>
    <w:rsid w:val="003F4293"/>
    <w:rsid w:val="003F462B"/>
    <w:rsid w:val="003F4A96"/>
    <w:rsid w:val="003F4C6F"/>
    <w:rsid w:val="003F4CE8"/>
    <w:rsid w:val="003F4E30"/>
    <w:rsid w:val="003F509D"/>
    <w:rsid w:val="003F5185"/>
    <w:rsid w:val="003F555F"/>
    <w:rsid w:val="003F573C"/>
    <w:rsid w:val="003F7B98"/>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2F38"/>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43"/>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56"/>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73"/>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2F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19F"/>
    <w:rsid w:val="0050540E"/>
    <w:rsid w:val="00505528"/>
    <w:rsid w:val="005059E2"/>
    <w:rsid w:val="00505C31"/>
    <w:rsid w:val="00505CC2"/>
    <w:rsid w:val="0051016B"/>
    <w:rsid w:val="005105FF"/>
    <w:rsid w:val="00510B56"/>
    <w:rsid w:val="00511CD1"/>
    <w:rsid w:val="005122FB"/>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187"/>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503"/>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2905"/>
    <w:rsid w:val="0058298F"/>
    <w:rsid w:val="005830F2"/>
    <w:rsid w:val="0058321C"/>
    <w:rsid w:val="005833FB"/>
    <w:rsid w:val="005836AF"/>
    <w:rsid w:val="005839FC"/>
    <w:rsid w:val="00583D29"/>
    <w:rsid w:val="005842AB"/>
    <w:rsid w:val="0058454D"/>
    <w:rsid w:val="00584CDE"/>
    <w:rsid w:val="0058532E"/>
    <w:rsid w:val="00585DB9"/>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796"/>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6F61"/>
    <w:rsid w:val="005C7096"/>
    <w:rsid w:val="005C7286"/>
    <w:rsid w:val="005C7699"/>
    <w:rsid w:val="005C7F18"/>
    <w:rsid w:val="005D01DA"/>
    <w:rsid w:val="005D0696"/>
    <w:rsid w:val="005D10C0"/>
    <w:rsid w:val="005D124A"/>
    <w:rsid w:val="005D12D6"/>
    <w:rsid w:val="005D1CF3"/>
    <w:rsid w:val="005D2B9B"/>
    <w:rsid w:val="005D2EDD"/>
    <w:rsid w:val="005D2EF4"/>
    <w:rsid w:val="005D590A"/>
    <w:rsid w:val="005D59BB"/>
    <w:rsid w:val="005D5E5B"/>
    <w:rsid w:val="005D6338"/>
    <w:rsid w:val="005D66CE"/>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ACB"/>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B2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38A2"/>
    <w:rsid w:val="00624DAC"/>
    <w:rsid w:val="00625177"/>
    <w:rsid w:val="006251DD"/>
    <w:rsid w:val="00625232"/>
    <w:rsid w:val="00625696"/>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6F2F"/>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07"/>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914"/>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53"/>
    <w:rsid w:val="006632B0"/>
    <w:rsid w:val="00664180"/>
    <w:rsid w:val="00664234"/>
    <w:rsid w:val="00664591"/>
    <w:rsid w:val="00664901"/>
    <w:rsid w:val="00664F0E"/>
    <w:rsid w:val="00665C18"/>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10"/>
    <w:rsid w:val="00690875"/>
    <w:rsid w:val="00690B50"/>
    <w:rsid w:val="00690BA3"/>
    <w:rsid w:val="00690FE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2231"/>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796"/>
    <w:rsid w:val="006C3804"/>
    <w:rsid w:val="006C3943"/>
    <w:rsid w:val="006C3BAC"/>
    <w:rsid w:val="006C3E81"/>
    <w:rsid w:val="006C43FA"/>
    <w:rsid w:val="006C5695"/>
    <w:rsid w:val="006C57E8"/>
    <w:rsid w:val="006C59F3"/>
    <w:rsid w:val="006C5F4C"/>
    <w:rsid w:val="006C632B"/>
    <w:rsid w:val="006C64E5"/>
    <w:rsid w:val="006C69F1"/>
    <w:rsid w:val="006C6E8D"/>
    <w:rsid w:val="006C6EF4"/>
    <w:rsid w:val="006C7A9C"/>
    <w:rsid w:val="006D07F7"/>
    <w:rsid w:val="006D0DAB"/>
    <w:rsid w:val="006D0E5A"/>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676E"/>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110"/>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C37"/>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8A5"/>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477B9"/>
    <w:rsid w:val="0075041A"/>
    <w:rsid w:val="0075063F"/>
    <w:rsid w:val="007507DC"/>
    <w:rsid w:val="00750BE6"/>
    <w:rsid w:val="00751309"/>
    <w:rsid w:val="0075133B"/>
    <w:rsid w:val="007517D4"/>
    <w:rsid w:val="00751DBC"/>
    <w:rsid w:val="00751FEE"/>
    <w:rsid w:val="00752609"/>
    <w:rsid w:val="00752990"/>
    <w:rsid w:val="00752B7C"/>
    <w:rsid w:val="007542E6"/>
    <w:rsid w:val="00754414"/>
    <w:rsid w:val="00754FA9"/>
    <w:rsid w:val="00755136"/>
    <w:rsid w:val="00755334"/>
    <w:rsid w:val="00755668"/>
    <w:rsid w:val="0075603F"/>
    <w:rsid w:val="007560BB"/>
    <w:rsid w:val="007565B8"/>
    <w:rsid w:val="00756C7B"/>
    <w:rsid w:val="00756E3A"/>
    <w:rsid w:val="007572C0"/>
    <w:rsid w:val="007605E9"/>
    <w:rsid w:val="007619AD"/>
    <w:rsid w:val="00761BA6"/>
    <w:rsid w:val="00761F36"/>
    <w:rsid w:val="00764778"/>
    <w:rsid w:val="00765421"/>
    <w:rsid w:val="0076546D"/>
    <w:rsid w:val="00766479"/>
    <w:rsid w:val="0076658A"/>
    <w:rsid w:val="007667CB"/>
    <w:rsid w:val="00766A2B"/>
    <w:rsid w:val="00766F3F"/>
    <w:rsid w:val="007670F0"/>
    <w:rsid w:val="007679BD"/>
    <w:rsid w:val="007679F7"/>
    <w:rsid w:val="007702D5"/>
    <w:rsid w:val="0077080D"/>
    <w:rsid w:val="0077087B"/>
    <w:rsid w:val="00770C60"/>
    <w:rsid w:val="00770E78"/>
    <w:rsid w:val="00770EE7"/>
    <w:rsid w:val="0077108D"/>
    <w:rsid w:val="00771D69"/>
    <w:rsid w:val="007726A7"/>
    <w:rsid w:val="007726F1"/>
    <w:rsid w:val="00772788"/>
    <w:rsid w:val="00772E65"/>
    <w:rsid w:val="0077302C"/>
    <w:rsid w:val="0077343C"/>
    <w:rsid w:val="00773AFE"/>
    <w:rsid w:val="00774498"/>
    <w:rsid w:val="007751FB"/>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165"/>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6B79"/>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990"/>
    <w:rsid w:val="007E5CD6"/>
    <w:rsid w:val="007E5F5F"/>
    <w:rsid w:val="007E60F0"/>
    <w:rsid w:val="007E66C3"/>
    <w:rsid w:val="007E6E66"/>
    <w:rsid w:val="007E7153"/>
    <w:rsid w:val="007E7858"/>
    <w:rsid w:val="007E7DFE"/>
    <w:rsid w:val="007F0BBF"/>
    <w:rsid w:val="007F1254"/>
    <w:rsid w:val="007F1B3A"/>
    <w:rsid w:val="007F23D1"/>
    <w:rsid w:val="007F2CE5"/>
    <w:rsid w:val="007F31A0"/>
    <w:rsid w:val="007F4304"/>
    <w:rsid w:val="007F43AF"/>
    <w:rsid w:val="007F534B"/>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1F1"/>
    <w:rsid w:val="00803519"/>
    <w:rsid w:val="0080392B"/>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315"/>
    <w:rsid w:val="008134ED"/>
    <w:rsid w:val="00813673"/>
    <w:rsid w:val="0081451D"/>
    <w:rsid w:val="00814B47"/>
    <w:rsid w:val="008150FA"/>
    <w:rsid w:val="00815566"/>
    <w:rsid w:val="008157FC"/>
    <w:rsid w:val="00816DF4"/>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28"/>
    <w:rsid w:val="0083223F"/>
    <w:rsid w:val="00832360"/>
    <w:rsid w:val="0083265E"/>
    <w:rsid w:val="00832BDE"/>
    <w:rsid w:val="00832ED2"/>
    <w:rsid w:val="008336CC"/>
    <w:rsid w:val="00833EEA"/>
    <w:rsid w:val="00834286"/>
    <w:rsid w:val="0083482A"/>
    <w:rsid w:val="00834CF4"/>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77"/>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802"/>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C1B"/>
    <w:rsid w:val="008B2FD6"/>
    <w:rsid w:val="008B3131"/>
    <w:rsid w:val="008B35A0"/>
    <w:rsid w:val="008B3644"/>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126"/>
    <w:rsid w:val="008D169B"/>
    <w:rsid w:val="008D2887"/>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1B8"/>
    <w:rsid w:val="0092144F"/>
    <w:rsid w:val="0092151D"/>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655"/>
    <w:rsid w:val="009317C3"/>
    <w:rsid w:val="009326D7"/>
    <w:rsid w:val="00932F5D"/>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75"/>
    <w:rsid w:val="00942B16"/>
    <w:rsid w:val="009435E6"/>
    <w:rsid w:val="0094363D"/>
    <w:rsid w:val="00944791"/>
    <w:rsid w:val="009452C3"/>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845"/>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DA9"/>
    <w:rsid w:val="00997E8B"/>
    <w:rsid w:val="009A004C"/>
    <w:rsid w:val="009A02BD"/>
    <w:rsid w:val="009A0322"/>
    <w:rsid w:val="009A08C9"/>
    <w:rsid w:val="009A13EE"/>
    <w:rsid w:val="009A1826"/>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A5D"/>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347E"/>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32A"/>
    <w:rsid w:val="00A22A4B"/>
    <w:rsid w:val="00A22A97"/>
    <w:rsid w:val="00A22E87"/>
    <w:rsid w:val="00A235F9"/>
    <w:rsid w:val="00A23C52"/>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353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5946"/>
    <w:rsid w:val="00A5613C"/>
    <w:rsid w:val="00A56490"/>
    <w:rsid w:val="00A56BD3"/>
    <w:rsid w:val="00A56F27"/>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121"/>
    <w:rsid w:val="00A674D9"/>
    <w:rsid w:val="00A675F9"/>
    <w:rsid w:val="00A7025C"/>
    <w:rsid w:val="00A7037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595"/>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323"/>
    <w:rsid w:val="00A86C4D"/>
    <w:rsid w:val="00A874C5"/>
    <w:rsid w:val="00A87BF7"/>
    <w:rsid w:val="00A90569"/>
    <w:rsid w:val="00A90986"/>
    <w:rsid w:val="00A9099E"/>
    <w:rsid w:val="00A90EAF"/>
    <w:rsid w:val="00A910D6"/>
    <w:rsid w:val="00A915D6"/>
    <w:rsid w:val="00A9176E"/>
    <w:rsid w:val="00A917CB"/>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6B3"/>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B0"/>
    <w:rsid w:val="00AD19C2"/>
    <w:rsid w:val="00AD1D7A"/>
    <w:rsid w:val="00AD2B43"/>
    <w:rsid w:val="00AD2E43"/>
    <w:rsid w:val="00AD2FE8"/>
    <w:rsid w:val="00AD3597"/>
    <w:rsid w:val="00AD3782"/>
    <w:rsid w:val="00AD3819"/>
    <w:rsid w:val="00AD39D7"/>
    <w:rsid w:val="00AD4C3D"/>
    <w:rsid w:val="00AD55D1"/>
    <w:rsid w:val="00AD57DD"/>
    <w:rsid w:val="00AD6249"/>
    <w:rsid w:val="00AD649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0EF"/>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A6"/>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6F"/>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4EB2"/>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8A3"/>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A81"/>
    <w:rsid w:val="00B76E98"/>
    <w:rsid w:val="00B773E2"/>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445"/>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1FD"/>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233"/>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38"/>
    <w:rsid w:val="00BF0DCC"/>
    <w:rsid w:val="00BF18C7"/>
    <w:rsid w:val="00BF199E"/>
    <w:rsid w:val="00BF21EA"/>
    <w:rsid w:val="00BF2483"/>
    <w:rsid w:val="00BF3052"/>
    <w:rsid w:val="00BF371A"/>
    <w:rsid w:val="00BF3867"/>
    <w:rsid w:val="00BF3896"/>
    <w:rsid w:val="00BF3DD1"/>
    <w:rsid w:val="00BF4117"/>
    <w:rsid w:val="00BF53D8"/>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8B8"/>
    <w:rsid w:val="00C13B9C"/>
    <w:rsid w:val="00C151E8"/>
    <w:rsid w:val="00C17643"/>
    <w:rsid w:val="00C179A3"/>
    <w:rsid w:val="00C17B7F"/>
    <w:rsid w:val="00C204A9"/>
    <w:rsid w:val="00C2070F"/>
    <w:rsid w:val="00C2080B"/>
    <w:rsid w:val="00C20901"/>
    <w:rsid w:val="00C209C0"/>
    <w:rsid w:val="00C21348"/>
    <w:rsid w:val="00C2143A"/>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AE6"/>
    <w:rsid w:val="00C50B47"/>
    <w:rsid w:val="00C5145D"/>
    <w:rsid w:val="00C516C1"/>
    <w:rsid w:val="00C51773"/>
    <w:rsid w:val="00C51C71"/>
    <w:rsid w:val="00C520C5"/>
    <w:rsid w:val="00C5230A"/>
    <w:rsid w:val="00C525C7"/>
    <w:rsid w:val="00C52639"/>
    <w:rsid w:val="00C5277F"/>
    <w:rsid w:val="00C52AE7"/>
    <w:rsid w:val="00C52D5C"/>
    <w:rsid w:val="00C52E23"/>
    <w:rsid w:val="00C5326B"/>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099"/>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37C"/>
    <w:rsid w:val="00CB1902"/>
    <w:rsid w:val="00CB1F9F"/>
    <w:rsid w:val="00CB224C"/>
    <w:rsid w:val="00CB2685"/>
    <w:rsid w:val="00CB2AAC"/>
    <w:rsid w:val="00CB2CD3"/>
    <w:rsid w:val="00CB30B8"/>
    <w:rsid w:val="00CB3262"/>
    <w:rsid w:val="00CB41B1"/>
    <w:rsid w:val="00CB4F40"/>
    <w:rsid w:val="00CB5115"/>
    <w:rsid w:val="00CB5137"/>
    <w:rsid w:val="00CB69E0"/>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8B7"/>
    <w:rsid w:val="00CE2ABD"/>
    <w:rsid w:val="00CE2B7C"/>
    <w:rsid w:val="00CE2F9A"/>
    <w:rsid w:val="00CE3F1A"/>
    <w:rsid w:val="00CE4219"/>
    <w:rsid w:val="00CE449C"/>
    <w:rsid w:val="00CE52A0"/>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2DFF"/>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0B12"/>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8DA"/>
    <w:rsid w:val="00D37E21"/>
    <w:rsid w:val="00D400E9"/>
    <w:rsid w:val="00D4057F"/>
    <w:rsid w:val="00D40C4B"/>
    <w:rsid w:val="00D41A63"/>
    <w:rsid w:val="00D41FE7"/>
    <w:rsid w:val="00D421EA"/>
    <w:rsid w:val="00D43E46"/>
    <w:rsid w:val="00D43FFC"/>
    <w:rsid w:val="00D44E3F"/>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4BAF"/>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55"/>
    <w:rsid w:val="00DA45FC"/>
    <w:rsid w:val="00DA4CF1"/>
    <w:rsid w:val="00DA4DFB"/>
    <w:rsid w:val="00DA4F8D"/>
    <w:rsid w:val="00DA5282"/>
    <w:rsid w:val="00DA56D6"/>
    <w:rsid w:val="00DA5A6D"/>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33"/>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0A05"/>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3745"/>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1F7A"/>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568D"/>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4F01"/>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95E"/>
    <w:rsid w:val="00E63B3F"/>
    <w:rsid w:val="00E63C19"/>
    <w:rsid w:val="00E641DF"/>
    <w:rsid w:val="00E645F9"/>
    <w:rsid w:val="00E64F5A"/>
    <w:rsid w:val="00E6519E"/>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87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6CA0"/>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355"/>
    <w:rsid w:val="00EA5748"/>
    <w:rsid w:val="00EA5CF6"/>
    <w:rsid w:val="00EA73FD"/>
    <w:rsid w:val="00EA7CCB"/>
    <w:rsid w:val="00EB074F"/>
    <w:rsid w:val="00EB0F30"/>
    <w:rsid w:val="00EB1BDB"/>
    <w:rsid w:val="00EB222B"/>
    <w:rsid w:val="00EB2706"/>
    <w:rsid w:val="00EB3663"/>
    <w:rsid w:val="00EB512D"/>
    <w:rsid w:val="00EB51B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576"/>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146"/>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2E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2EB"/>
    <w:rsid w:val="00F32D9E"/>
    <w:rsid w:val="00F33320"/>
    <w:rsid w:val="00F33D99"/>
    <w:rsid w:val="00F34156"/>
    <w:rsid w:val="00F34921"/>
    <w:rsid w:val="00F34B44"/>
    <w:rsid w:val="00F35E18"/>
    <w:rsid w:val="00F360C1"/>
    <w:rsid w:val="00F363C3"/>
    <w:rsid w:val="00F363F3"/>
    <w:rsid w:val="00F36769"/>
    <w:rsid w:val="00F36B4C"/>
    <w:rsid w:val="00F36CB5"/>
    <w:rsid w:val="00F36EA7"/>
    <w:rsid w:val="00F37F00"/>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46AF"/>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D52"/>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040"/>
    <w:rsid w:val="00F945BF"/>
    <w:rsid w:val="00F94662"/>
    <w:rsid w:val="00F95271"/>
    <w:rsid w:val="00F95382"/>
    <w:rsid w:val="00F95CA4"/>
    <w:rsid w:val="00F962DF"/>
    <w:rsid w:val="00F963C9"/>
    <w:rsid w:val="00F9653D"/>
    <w:rsid w:val="00F96790"/>
    <w:rsid w:val="00F96A21"/>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8AB"/>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1DB"/>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743"/>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DD84B"/>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2"/>
    <w:link w:val="50"/>
    <w:qFormat/>
    <w:rsid w:val="00876A06"/>
    <w:p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link w:val="80"/>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2"/>
    <w:semiHidden/>
    <w:rsid w:val="009B4262"/>
    <w:pPr>
      <w:keepLines/>
    </w:pPr>
  </w:style>
  <w:style w:type="paragraph" w:styleId="22">
    <w:name w:val="index 2"/>
    <w:basedOn w:val="13"/>
    <w:semiHidden/>
    <w:rsid w:val="009B4262"/>
    <w:pPr>
      <w:ind w:left="284"/>
    </w:pPr>
  </w:style>
  <w:style w:type="paragraph" w:customStyle="1" w:styleId="TT">
    <w:name w:val="TT"/>
    <w:basedOn w:val="1"/>
    <w:next w:val="a2"/>
    <w:rsid w:val="009B4262"/>
    <w:pPr>
      <w:outlineLvl w:val="9"/>
    </w:pPr>
  </w:style>
  <w:style w:type="paragraph" w:styleId="a8">
    <w:name w:val="footer"/>
    <w:basedOn w:val="a6"/>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2"/>
    <w:semiHidden/>
    <w:rsid w:val="009B4262"/>
    <w:pPr>
      <w:ind w:left="1985" w:hanging="1985"/>
    </w:pPr>
  </w:style>
  <w:style w:type="paragraph" w:styleId="70">
    <w:name w:val="toc 7"/>
    <w:basedOn w:val="61"/>
    <w:next w:val="a2"/>
    <w:semiHidden/>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cap11 Char Char Char,captions"/>
    <w:basedOn w:val="a2"/>
    <w:next w:val="a2"/>
    <w:link w:val="af0"/>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2"/>
    <w:link w:val="af4"/>
    <w:semiHidden/>
    <w:pPr>
      <w:shd w:val="clear" w:color="auto" w:fill="000080"/>
    </w:pPr>
    <w:rPr>
      <w:rFonts w:ascii="Tahoma" w:hAnsi="Tahoma"/>
    </w:rPr>
  </w:style>
  <w:style w:type="paragraph" w:styleId="af5">
    <w:name w:val="Plain Text"/>
    <w:basedOn w:val="a2"/>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8"/>
  </w:style>
  <w:style w:type="character" w:customStyle="1" w:styleId="af8">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7"/>
    <w:rsid w:val="00F1227B"/>
    <w:rPr>
      <w:lang w:val="en-GB" w:eastAsia="en-GB"/>
    </w:rPr>
  </w:style>
  <w:style w:type="paragraph" w:styleId="af9">
    <w:name w:val="Body Text Indent"/>
    <w:basedOn w:val="a2"/>
    <w:pPr>
      <w:widowControl w:val="0"/>
      <w:ind w:left="210"/>
      <w:jc w:val="both"/>
    </w:pPr>
    <w:rPr>
      <w:snapToGrid w:val="0"/>
      <w:kern w:val="2"/>
      <w:sz w:val="21"/>
    </w:rPr>
  </w:style>
  <w:style w:type="paragraph" w:styleId="afa">
    <w:name w:val="table of figures"/>
    <w:basedOn w:val="a2"/>
    <w:next w:val="a2"/>
    <w:semiHidden/>
    <w:pPr>
      <w:ind w:left="400" w:hanging="400"/>
      <w:jc w:val="center"/>
    </w:pPr>
    <w:rPr>
      <w:b/>
    </w:rPr>
  </w:style>
  <w:style w:type="paragraph" w:styleId="26">
    <w:name w:val="Body Text 2"/>
    <w:basedOn w:val="a2"/>
    <w:rPr>
      <w:i/>
    </w:rPr>
  </w:style>
  <w:style w:type="paragraph" w:styleId="34">
    <w:name w:val="Body Text Indent 3"/>
    <w:basedOn w:val="a2"/>
    <w:semiHidden/>
    <w:pPr>
      <w:ind w:left="1080"/>
    </w:pPr>
  </w:style>
  <w:style w:type="paragraph" w:styleId="afb">
    <w:name w:val="annotation text"/>
    <w:basedOn w:val="a2"/>
    <w:link w:val="afc"/>
    <w:semiHidden/>
    <w:pPr>
      <w:widowControl w:val="0"/>
      <w:spacing w:line="360" w:lineRule="atLeast"/>
    </w:pPr>
    <w:rPr>
      <w:rFonts w:ascii="–¾’©" w:eastAsia="–¾’©"/>
      <w:sz w:val="24"/>
    </w:rPr>
  </w:style>
  <w:style w:type="character" w:styleId="afd">
    <w:name w:val="page number"/>
    <w:basedOn w:val="a3"/>
  </w:style>
  <w:style w:type="paragraph" w:styleId="35">
    <w:name w:val="Body Text 3"/>
    <w:basedOn w:val="a2"/>
    <w:pPr>
      <w:keepNext/>
      <w:keepLines/>
    </w:pPr>
    <w:rPr>
      <w:rFonts w:eastAsia="Osaka"/>
      <w:color w:val="000000"/>
    </w:rPr>
  </w:style>
  <w:style w:type="paragraph" w:styleId="afe">
    <w:name w:val="Balloon Text"/>
    <w:basedOn w:val="a2"/>
    <w:link w:val="aff"/>
    <w:semiHidden/>
    <w:rPr>
      <w:rFonts w:ascii="Tahoma" w:hAnsi="Tahoma" w:cs="Tahoma"/>
      <w:sz w:val="16"/>
      <w:szCs w:val="16"/>
    </w:rPr>
  </w:style>
  <w:style w:type="table" w:styleId="aff0">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3">
    <w:name w:val="样式 页眉"/>
    <w:basedOn w:val="a6"/>
    <w:link w:val="Char0"/>
    <w:rsid w:val="00572A4C"/>
    <w:rPr>
      <w:rFonts w:eastAsia="Arial"/>
      <w:bCs/>
      <w:sz w:val="22"/>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2"/>
    <w:link w:val="EXChar"/>
    <w:rsid w:val="008C33BB"/>
    <w:pPr>
      <w:keepLines/>
      <w:ind w:left="1702" w:hanging="1418"/>
    </w:pPr>
    <w:rPr>
      <w:rFonts w:eastAsia="SimSun"/>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2"/>
    <w:rsid w:val="00051233"/>
    <w:pPr>
      <w:numPr>
        <w:numId w:val="4"/>
      </w:numPr>
      <w:overflowPunct/>
      <w:autoSpaceDE/>
      <w:autoSpaceDN/>
      <w:adjustRightInd/>
      <w:spacing w:after="80"/>
      <w:textAlignment w:val="auto"/>
    </w:pPr>
    <w:rPr>
      <w:rFonts w:eastAsia="SimSun"/>
      <w:sz w:val="18"/>
      <w:lang w:val="en-US"/>
    </w:rPr>
  </w:style>
  <w:style w:type="paragraph" w:styleId="aff4">
    <w:name w:val="Date"/>
    <w:basedOn w:val="a2"/>
    <w:next w:val="a2"/>
    <w:link w:val="aff5"/>
    <w:rsid w:val="00590EBF"/>
    <w:pPr>
      <w:ind w:leftChars="2500" w:left="100"/>
    </w:pPr>
  </w:style>
  <w:style w:type="character" w:customStyle="1" w:styleId="aff5">
    <w:name w:val="日期 字元"/>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2"/>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2"/>
    <w:rsid w:val="00755136"/>
    <w:pPr>
      <w:ind w:left="851"/>
    </w:pPr>
    <w:rPr>
      <w:rFonts w:eastAsia="SimSun"/>
      <w:lang w:eastAsia="ja-JP"/>
    </w:rPr>
  </w:style>
  <w:style w:type="paragraph" w:customStyle="1" w:styleId="INDENT2">
    <w:name w:val="INDENT2"/>
    <w:basedOn w:val="a2"/>
    <w:rsid w:val="00755136"/>
    <w:pPr>
      <w:ind w:left="1135" w:hanging="284"/>
    </w:pPr>
    <w:rPr>
      <w:rFonts w:eastAsia="SimSun"/>
      <w:lang w:eastAsia="ja-JP"/>
    </w:rPr>
  </w:style>
  <w:style w:type="paragraph" w:customStyle="1" w:styleId="INDENT3">
    <w:name w:val="INDENT3"/>
    <w:basedOn w:val="a2"/>
    <w:rsid w:val="00755136"/>
    <w:pPr>
      <w:ind w:left="1701" w:hanging="567"/>
    </w:pPr>
    <w:rPr>
      <w:rFonts w:eastAsia="SimSun"/>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2"/>
    <w:rsid w:val="00755136"/>
    <w:pPr>
      <w:keepNext/>
      <w:keepLines/>
    </w:pPr>
    <w:rPr>
      <w:rFonts w:eastAsia="SimSun"/>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2"/>
    <w:rsid w:val="00755136"/>
    <w:pPr>
      <w:keepNext/>
      <w:keepLines/>
      <w:spacing w:before="240"/>
      <w:ind w:left="1418"/>
    </w:pPr>
    <w:rPr>
      <w:rFonts w:ascii="Arial" w:eastAsia="SimSun" w:hAnsi="Arial"/>
      <w:b/>
      <w:sz w:val="36"/>
      <w:lang w:val="en-US" w:eastAsia="ja-JP"/>
    </w:rPr>
  </w:style>
  <w:style w:type="character" w:customStyle="1" w:styleId="af0">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f"/>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9"/>
    <w:rsid w:val="00755136"/>
  </w:style>
  <w:style w:type="paragraph" w:customStyle="1" w:styleId="CRCoverPage">
    <w:name w:val="CR Cover Page"/>
    <w:next w:val="a2"/>
    <w:link w:val="CRCoverPageChar"/>
    <w:qFormat/>
    <w:rsid w:val="00755136"/>
    <w:pPr>
      <w:spacing w:after="120"/>
    </w:pPr>
    <w:rPr>
      <w:rFonts w:ascii="Arial" w:eastAsia="SimSun"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4"/>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3"/>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2"/>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4"/>
    <w:next w:val="aff0"/>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f0"/>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純文字 字元"/>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4">
    <w:name w:val="文件引導模式 字元"/>
    <w:link w:val="af3"/>
    <w:semiHidden/>
    <w:rsid w:val="00755136"/>
    <w:rPr>
      <w:rFonts w:ascii="Tahoma" w:eastAsia="Times New Roman" w:hAnsi="Tahoma"/>
      <w:shd w:val="clear" w:color="auto" w:fill="000080"/>
      <w:lang w:val="en-GB" w:eastAsia="en-US"/>
    </w:rPr>
  </w:style>
  <w:style w:type="character" w:customStyle="1" w:styleId="afc">
    <w:name w:val="註解文字 字元"/>
    <w:link w:val="afb"/>
    <w:semiHidden/>
    <w:rsid w:val="00755136"/>
    <w:rPr>
      <w:rFonts w:ascii="–¾’©" w:eastAsia="–¾’©"/>
      <w:sz w:val="24"/>
      <w:lang w:val="en-GB" w:eastAsia="en-US"/>
    </w:rPr>
  </w:style>
  <w:style w:type="character" w:customStyle="1" w:styleId="aff">
    <w:name w:val="註解方塊文字 字元"/>
    <w:link w:val="afe"/>
    <w:semiHidden/>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8"/>
      </w:numPr>
      <w:overflowPunct/>
      <w:autoSpaceDE/>
      <w:autoSpaceDN/>
      <w:adjustRightInd/>
      <w:textAlignment w:val="auto"/>
    </w:pPr>
    <w:rPr>
      <w:rFonts w:eastAsia="Batang"/>
    </w:rPr>
  </w:style>
  <w:style w:type="table" w:customStyle="1" w:styleId="TableGrid2">
    <w:name w:val="Table Grid2"/>
    <w:basedOn w:val="a4"/>
    <w:next w:val="aff0"/>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2"/>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8">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8"/>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4">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2"/>
    <w:next w:val="a2"/>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8">
    <w:name w:val="List Number 3"/>
    <w:basedOn w:val="a2"/>
    <w:rsid w:val="00755136"/>
    <w:pPr>
      <w:tabs>
        <w:tab w:val="num" w:pos="720"/>
        <w:tab w:val="num" w:pos="926"/>
      </w:tabs>
      <w:ind w:left="926" w:hanging="360"/>
    </w:pPr>
    <w:rPr>
      <w:rFonts w:eastAsia="MS Mincho"/>
      <w:lang w:eastAsia="en-GB"/>
    </w:rPr>
  </w:style>
  <w:style w:type="paragraph" w:styleId="46">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eastAsia="SimSun"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a">
    <w:name w:val="endnote text"/>
    <w:basedOn w:val="a2"/>
    <w:link w:val="affb"/>
    <w:rsid w:val="00755136"/>
    <w:pPr>
      <w:overflowPunct/>
      <w:autoSpaceDE/>
      <w:autoSpaceDN/>
      <w:adjustRightInd/>
      <w:snapToGrid w:val="0"/>
      <w:textAlignment w:val="auto"/>
    </w:pPr>
    <w:rPr>
      <w:rFonts w:eastAsia="SimSun"/>
    </w:rPr>
  </w:style>
  <w:style w:type="character" w:customStyle="1" w:styleId="affb">
    <w:name w:val="章節附註文字 字元"/>
    <w:link w:val="affa"/>
    <w:rsid w:val="00755136"/>
    <w:rPr>
      <w:rFonts w:eastAsia="SimSun"/>
      <w:lang w:val="en-GB" w:eastAsia="en-US"/>
    </w:rPr>
  </w:style>
  <w:style w:type="character" w:styleId="affc">
    <w:name w:val="endnote reference"/>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affd">
    <w:name w:val="Title"/>
    <w:basedOn w:val="a2"/>
    <w:next w:val="a2"/>
    <w:link w:val="affe"/>
    <w:qFormat/>
    <w:rsid w:val="00755136"/>
    <w:pPr>
      <w:spacing w:before="240" w:after="60"/>
      <w:outlineLvl w:val="0"/>
    </w:pPr>
    <w:rPr>
      <w:rFonts w:ascii="Courier New" w:eastAsia="SimSun" w:hAnsi="Courier New"/>
      <w:lang w:val="nb-NO" w:eastAsia="ja-JP"/>
    </w:rPr>
  </w:style>
  <w:style w:type="character" w:customStyle="1" w:styleId="affe">
    <w:name w:val="標題 字元"/>
    <w:link w:val="affd"/>
    <w:rsid w:val="00755136"/>
    <w:rPr>
      <w:rFonts w:ascii="Courier New" w:eastAsia="SimSun" w:hAnsi="Courier New"/>
      <w:lang w:val="nb-NO" w:eastAsia="ja-JP"/>
    </w:rPr>
  </w:style>
  <w:style w:type="paragraph" w:customStyle="1" w:styleId="B1">
    <w:name w:val="B1+"/>
    <w:basedOn w:val="a2"/>
    <w:rsid w:val="00755136"/>
    <w:pPr>
      <w:numPr>
        <w:numId w:val="10"/>
      </w:numPr>
    </w:pPr>
    <w:rPr>
      <w:rFonts w:eastAsia="SimSun"/>
    </w:rPr>
  </w:style>
  <w:style w:type="paragraph" w:customStyle="1" w:styleId="FL">
    <w:name w:val="FL"/>
    <w:basedOn w:val="a2"/>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qFormat/>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
    <w:rsid w:val="00EE5025"/>
    <w:pPr>
      <w:overflowPunct/>
      <w:autoSpaceDE/>
      <w:autoSpaceDN/>
      <w:adjustRightInd/>
      <w:jc w:val="center"/>
      <w:textAlignment w:val="auto"/>
    </w:pPr>
    <w:rPr>
      <w:bCs/>
      <w:sz w:val="22"/>
    </w:rPr>
  </w:style>
  <w:style w:type="paragraph" w:styleId="afff">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
    <w:basedOn w:val="a2"/>
    <w:link w:val="afff0"/>
    <w:uiPriority w:val="34"/>
    <w:qFormat/>
    <w:rsid w:val="00B06F39"/>
    <w:pPr>
      <w:ind w:left="720"/>
      <w:contextualSpacing/>
    </w:pPr>
  </w:style>
  <w:style w:type="paragraph" w:customStyle="1" w:styleId="Default">
    <w:name w:val="Default"/>
    <w:rsid w:val="00A7037C"/>
    <w:pPr>
      <w:widowControl w:val="0"/>
      <w:autoSpaceDE w:val="0"/>
      <w:autoSpaceDN w:val="0"/>
      <w:adjustRightInd w:val="0"/>
    </w:pPr>
    <w:rPr>
      <w:color w:val="000000"/>
      <w:sz w:val="24"/>
      <w:szCs w:val="24"/>
    </w:rPr>
  </w:style>
  <w:style w:type="paragraph" w:customStyle="1" w:styleId="a">
    <w:name w:val="佐藤２"/>
    <w:basedOn w:val="a2"/>
    <w:rsid w:val="003032D5"/>
    <w:pPr>
      <w:numPr>
        <w:numId w:val="42"/>
      </w:numPr>
      <w:overflowPunct/>
      <w:autoSpaceDE/>
      <w:autoSpaceDN/>
      <w:adjustRightInd/>
      <w:textAlignment w:val="auto"/>
    </w:pPr>
    <w:rPr>
      <w:rFonts w:eastAsia="MS Gothic"/>
      <w:sz w:val="24"/>
      <w:lang w:eastAsia="ja-JP"/>
    </w:rPr>
  </w:style>
  <w:style w:type="character" w:customStyle="1" w:styleId="afff0">
    <w:name w:val="清單段落 字元"/>
    <w:aliases w:val="- Bullets 字元,목록 단락 字元,?? ?? 字元,????? 字元,???? 字元,R4_Bullet 字元,Lista1 字元,列出段落 字元,列出段落1 字元,中等深浅网格 1 - 着色 21 字元,列表段落 字元,¥¡¡¡¡ì¬º¥¹¥È¶ÎÂä 字元,ÁÐ³ö¶ÎÂä 字元,列表段落1 字元,—ño’i—Ž 字元,¥ê¥¹¥È¶ÎÂä 字元,1st level - Bullet List Paragraph 字元,Lettre d'introduction 字元"/>
    <w:link w:val="afff"/>
    <w:uiPriority w:val="34"/>
    <w:qFormat/>
    <w:rsid w:val="00F1114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682703">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789156937">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C5C6F-2B67-4C81-AD38-7AD229D5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1428</TotalTime>
  <Pages>2</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11</cp:revision>
  <cp:lastPrinted>2010-01-07T02:23:00Z</cp:lastPrinted>
  <dcterms:created xsi:type="dcterms:W3CDTF">2022-04-11T01:53:00Z</dcterms:created>
  <dcterms:modified xsi:type="dcterms:W3CDTF">2022-04-25T10:44:00Z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